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DABEB7" w14:textId="77DE7C43" w:rsidR="00C649F4" w:rsidRPr="00C649F4" w:rsidRDefault="00C649F4" w:rsidP="00C649F4">
      <w:pPr>
        <w:tabs>
          <w:tab w:val="left" w:pos="9165"/>
        </w:tabs>
        <w:rPr>
          <w:rFonts w:ascii="Century Gothic" w:hAnsi="Century Gothic" w:cs="Arial"/>
        </w:rPr>
      </w:pPr>
      <w:r>
        <w:rPr>
          <w:rFonts w:ascii="Century Gothic" w:hAnsi="Century Gothic" w:cs="Arial"/>
        </w:rPr>
        <w:tab/>
      </w:r>
    </w:p>
    <w:p w14:paraId="1020D798" w14:textId="1AFC33D3" w:rsidR="00C649F4" w:rsidRDefault="00C649F4" w:rsidP="00F02F00">
      <w:pPr>
        <w:jc w:val="center"/>
        <w:rPr>
          <w:rFonts w:ascii="Century Gothic" w:hAnsi="Century Gothic" w:cs="Arial"/>
        </w:rPr>
      </w:pPr>
    </w:p>
    <w:p w14:paraId="585CEEC8" w14:textId="0041534A" w:rsidR="00C649F4" w:rsidRDefault="00C649F4" w:rsidP="00F02F00">
      <w:pPr>
        <w:jc w:val="center"/>
        <w:rPr>
          <w:rFonts w:ascii="Century Gothic" w:hAnsi="Century Gothic" w:cs="Arial"/>
        </w:rPr>
      </w:pP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0467"/>
      </w:tblGrid>
      <w:tr w:rsidR="00C649F4" w:rsidRPr="00C649F4" w14:paraId="711876BE" w14:textId="77777777" w:rsidTr="003755FF">
        <w:trPr>
          <w:trHeight w:val="614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215868" w:themeFill="accent5" w:themeFillShade="80"/>
            <w:vAlign w:val="center"/>
          </w:tcPr>
          <w:p w14:paraId="2CC3DD95" w14:textId="590F5F10" w:rsidR="00C649F4" w:rsidRPr="003755FF" w:rsidRDefault="00C649F4" w:rsidP="003755FF">
            <w:pPr>
              <w:jc w:val="center"/>
              <w:rPr>
                <w:rFonts w:ascii="Century Gothic" w:hAnsi="Century Gothic" w:cs="Arial"/>
                <w:color w:val="FFFFFF" w:themeColor="background1"/>
                <w:sz w:val="28"/>
                <w:szCs w:val="28"/>
              </w:rPr>
            </w:pPr>
            <w:bookmarkStart w:id="0" w:name="_Hlk106718700"/>
            <w:r w:rsidRPr="00C649F4">
              <w:rPr>
                <w:rFonts w:ascii="Century Gothic" w:hAnsi="Century Gothic" w:cs="Arial"/>
                <w:color w:val="FFFFFF" w:themeColor="background1"/>
                <w:sz w:val="28"/>
                <w:szCs w:val="28"/>
              </w:rPr>
              <w:t>NOTE DE PRESENTATION</w:t>
            </w:r>
          </w:p>
        </w:tc>
      </w:tr>
      <w:bookmarkEnd w:id="0"/>
    </w:tbl>
    <w:p w14:paraId="0D377901" w14:textId="6BAA81CA" w:rsidR="00C649F4" w:rsidRDefault="00C649F4" w:rsidP="00F02F00">
      <w:pPr>
        <w:jc w:val="center"/>
        <w:rPr>
          <w:rFonts w:ascii="Century Gothic" w:hAnsi="Century Gothic" w:cs="Arial"/>
        </w:rPr>
      </w:pPr>
    </w:p>
    <w:p w14:paraId="311EDEA5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Le Grand Port Maritime de la Guyane est un Établissement Public Industriel et Commercial (EPIC) créé par le décret n°2012-1105 du 1er octobre 2012.</w:t>
      </w:r>
    </w:p>
    <w:p w14:paraId="08503DE8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</w:p>
    <w:p w14:paraId="09639838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Sa création s’inscrit dans le cadre de la réforme nationale issue de loi du 4 juillet 2008 qui transforme les ports autonomes ou concédés de France en Grands Ports Maritimes et modifie les missions de ces structures d’État.</w:t>
      </w:r>
    </w:p>
    <w:p w14:paraId="4CD352E4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</w:p>
    <w:p w14:paraId="621FD7A8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Cette réforme s’est étendue dans les départements d’outre-mer par la loi du 22 février 2012.</w:t>
      </w:r>
    </w:p>
    <w:p w14:paraId="7AA13845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</w:p>
    <w:p w14:paraId="15F8B305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Le Grand Port Maritime de la Guyane a en charge la gestion :</w:t>
      </w:r>
    </w:p>
    <w:p w14:paraId="00F8755A" w14:textId="50739A61" w:rsidR="003755FF" w:rsidRDefault="003755FF" w:rsidP="00262B86">
      <w:pPr>
        <w:numPr>
          <w:ilvl w:val="0"/>
          <w:numId w:val="8"/>
        </w:num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 xml:space="preserve">du </w:t>
      </w:r>
      <w:r w:rsidRPr="003755FF">
        <w:rPr>
          <w:rFonts w:ascii="Century Gothic" w:hAnsi="Century Gothic" w:cs="Arial"/>
          <w:b/>
          <w:bCs/>
        </w:rPr>
        <w:t>port de Dégrad des Cannes</w:t>
      </w:r>
      <w:r w:rsidRPr="003755FF">
        <w:rPr>
          <w:rFonts w:ascii="Century Gothic" w:hAnsi="Century Gothic" w:cs="Arial"/>
        </w:rPr>
        <w:t xml:space="preserve"> situé à Rémire-Montjoly. Le GPM-Guyane est propriétaire du domaine foncier et du domaine maritime, dans les limites administratives fixées par l’État.</w:t>
      </w:r>
    </w:p>
    <w:p w14:paraId="7DF65F6A" w14:textId="77777777" w:rsidR="00D13E63" w:rsidRPr="003755FF" w:rsidRDefault="00D13E63" w:rsidP="00262B86">
      <w:pPr>
        <w:ind w:left="720"/>
        <w:jc w:val="both"/>
        <w:rPr>
          <w:rFonts w:ascii="Century Gothic" w:hAnsi="Century Gothic" w:cs="Arial"/>
        </w:rPr>
      </w:pPr>
    </w:p>
    <w:p w14:paraId="56BAA974" w14:textId="77777777" w:rsidR="003755FF" w:rsidRPr="003755FF" w:rsidRDefault="003755FF" w:rsidP="00262B86">
      <w:pPr>
        <w:numPr>
          <w:ilvl w:val="0"/>
          <w:numId w:val="8"/>
        </w:numPr>
        <w:jc w:val="both"/>
        <w:rPr>
          <w:rFonts w:ascii="Century Gothic" w:hAnsi="Century Gothic" w:cs="Arial"/>
        </w:rPr>
      </w:pPr>
      <w:proofErr w:type="gramStart"/>
      <w:r w:rsidRPr="003755FF">
        <w:rPr>
          <w:rFonts w:ascii="Century Gothic" w:hAnsi="Century Gothic" w:cs="Arial"/>
        </w:rPr>
        <w:t>du</w:t>
      </w:r>
      <w:proofErr w:type="gramEnd"/>
      <w:r w:rsidRPr="003755FF">
        <w:rPr>
          <w:rFonts w:ascii="Century Gothic" w:hAnsi="Century Gothic" w:cs="Arial"/>
          <w:b/>
          <w:bCs/>
        </w:rPr>
        <w:t xml:space="preserve"> port </w:t>
      </w:r>
      <w:proofErr w:type="gramStart"/>
      <w:r w:rsidRPr="003755FF">
        <w:rPr>
          <w:rFonts w:ascii="Century Gothic" w:hAnsi="Century Gothic" w:cs="Arial"/>
          <w:b/>
          <w:bCs/>
        </w:rPr>
        <w:t>de  Pariacabo</w:t>
      </w:r>
      <w:proofErr w:type="gramEnd"/>
      <w:r w:rsidRPr="003755FF">
        <w:rPr>
          <w:rFonts w:ascii="Century Gothic" w:hAnsi="Century Gothic" w:cs="Arial"/>
          <w:b/>
          <w:bCs/>
        </w:rPr>
        <w:t xml:space="preserve"> à Kourou</w:t>
      </w:r>
      <w:r w:rsidRPr="003755FF">
        <w:rPr>
          <w:rFonts w:ascii="Century Gothic" w:hAnsi="Century Gothic" w:cs="Arial"/>
        </w:rPr>
        <w:t>. Toutefois, la gestion de ce dernier est déléguée au CNES-CSG</w:t>
      </w:r>
      <w:r w:rsidRPr="003755FF">
        <w:rPr>
          <w:rFonts w:ascii="Century Gothic" w:hAnsi="Century Gothic" w:cs="Arial"/>
          <w:b/>
          <w:bCs/>
        </w:rPr>
        <w:t xml:space="preserve">, </w:t>
      </w:r>
      <w:r w:rsidRPr="003755FF">
        <w:rPr>
          <w:rFonts w:ascii="Century Gothic" w:hAnsi="Century Gothic" w:cs="Arial"/>
        </w:rPr>
        <w:t>dans le cadre d’une AOP/OSP. Le GPM-Guyane est propriétaire des quais et du domaine maritime, dans les limites administratives fixées par l’État.</w:t>
      </w:r>
    </w:p>
    <w:p w14:paraId="5203A3FA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</w:p>
    <w:p w14:paraId="70B69525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La gouvernance du Grand Port Maritime de la Guyane est composée d’un Conseil de surveillance, d’un Directoire et d’un Conseil de développement.</w:t>
      </w:r>
    </w:p>
    <w:p w14:paraId="278498CA" w14:textId="77777777" w:rsidR="003755FF" w:rsidRPr="003755FF" w:rsidRDefault="003755FF" w:rsidP="00262B86">
      <w:pPr>
        <w:jc w:val="both"/>
        <w:rPr>
          <w:rFonts w:ascii="Century Gothic" w:hAnsi="Century Gothic" w:cs="Arial"/>
        </w:rPr>
      </w:pPr>
    </w:p>
    <w:p w14:paraId="24E64A09" w14:textId="41F75EAD" w:rsidR="003755FF" w:rsidRDefault="003755FF" w:rsidP="00262B86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 xml:space="preserve">Le GPM-Guyane emploie, </w:t>
      </w:r>
      <w:r w:rsidRPr="000621C4">
        <w:rPr>
          <w:rFonts w:ascii="Century Gothic" w:hAnsi="Century Gothic" w:cs="Arial"/>
        </w:rPr>
        <w:t xml:space="preserve">au 1er janvier </w:t>
      </w:r>
      <w:proofErr w:type="gramStart"/>
      <w:r w:rsidRPr="000621C4">
        <w:rPr>
          <w:rFonts w:ascii="Century Gothic" w:hAnsi="Century Gothic" w:cs="Arial"/>
        </w:rPr>
        <w:t>2</w:t>
      </w:r>
      <w:r w:rsidR="00D13E63" w:rsidRPr="000621C4">
        <w:rPr>
          <w:rFonts w:ascii="Century Gothic" w:hAnsi="Century Gothic" w:cs="Arial"/>
        </w:rPr>
        <w:t>02</w:t>
      </w:r>
      <w:r w:rsidR="00F81270">
        <w:rPr>
          <w:rFonts w:ascii="Century Gothic" w:hAnsi="Century Gothic" w:cs="Arial"/>
        </w:rPr>
        <w:t>5</w:t>
      </w:r>
      <w:r w:rsidRPr="000621C4">
        <w:rPr>
          <w:rFonts w:ascii="Century Gothic" w:hAnsi="Century Gothic" w:cs="Arial"/>
        </w:rPr>
        <w:t xml:space="preserve">,  </w:t>
      </w:r>
      <w:r w:rsidR="00766918" w:rsidRPr="000621C4">
        <w:rPr>
          <w:rFonts w:ascii="Century Gothic" w:hAnsi="Century Gothic" w:cs="Arial"/>
        </w:rPr>
        <w:t>4</w:t>
      </w:r>
      <w:r w:rsidR="00295AF6">
        <w:rPr>
          <w:rFonts w:ascii="Century Gothic" w:hAnsi="Century Gothic" w:cs="Arial"/>
        </w:rPr>
        <w:t>5</w:t>
      </w:r>
      <w:proofErr w:type="gramEnd"/>
      <w:r w:rsidR="00B70C37" w:rsidRPr="000621C4">
        <w:rPr>
          <w:rFonts w:ascii="Century Gothic" w:hAnsi="Century Gothic" w:cs="Arial"/>
        </w:rPr>
        <w:t xml:space="preserve"> salariés</w:t>
      </w:r>
      <w:r w:rsidRPr="000621C4">
        <w:rPr>
          <w:rFonts w:ascii="Century Gothic" w:hAnsi="Century Gothic" w:cs="Arial"/>
        </w:rPr>
        <w:t xml:space="preserve"> </w:t>
      </w:r>
      <w:r w:rsidRPr="003755FF">
        <w:rPr>
          <w:rFonts w:ascii="Century Gothic" w:hAnsi="Century Gothic" w:cs="Arial"/>
        </w:rPr>
        <w:t>répartis dans les différentes directions et pôles (voir budgets en annexe).</w:t>
      </w:r>
    </w:p>
    <w:p w14:paraId="395501AE" w14:textId="0D2E3C7E" w:rsidR="00D13E63" w:rsidRDefault="00D13E63" w:rsidP="00262B86">
      <w:pPr>
        <w:jc w:val="both"/>
        <w:rPr>
          <w:rFonts w:ascii="Century Gothic" w:hAnsi="Century Gothic" w:cs="Arial"/>
        </w:rPr>
      </w:pPr>
    </w:p>
    <w:tbl>
      <w:tblPr>
        <w:tblStyle w:val="Grilledutableau"/>
        <w:tblW w:w="0" w:type="auto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5228"/>
        <w:gridCol w:w="5229"/>
      </w:tblGrid>
      <w:tr w:rsidR="001A4B4A" w14:paraId="102FC581" w14:textId="77777777" w:rsidTr="001A4B4A">
        <w:trPr>
          <w:trHeight w:val="342"/>
        </w:trPr>
        <w:tc>
          <w:tcPr>
            <w:tcW w:w="5228" w:type="dxa"/>
            <w:vMerge w:val="restart"/>
            <w:shd w:val="clear" w:color="auto" w:fill="215868" w:themeFill="accent5" w:themeFillShade="80"/>
            <w:vAlign w:val="center"/>
          </w:tcPr>
          <w:p w14:paraId="697381C4" w14:textId="33FCF6A1" w:rsidR="001A4B4A" w:rsidRPr="001A4B4A" w:rsidRDefault="001A4B4A" w:rsidP="001A4B4A">
            <w:pPr>
              <w:jc w:val="center"/>
              <w:rPr>
                <w:rFonts w:ascii="Century Gothic" w:hAnsi="Century Gothic" w:cs="Arial"/>
                <w:color w:val="FFFFFF" w:themeColor="background1"/>
              </w:rPr>
            </w:pPr>
            <w:r w:rsidRPr="001A4B4A">
              <w:rPr>
                <w:rFonts w:ascii="Century Gothic" w:hAnsi="Century Gothic" w:cs="Arial"/>
                <w:color w:val="FFFFFF" w:themeColor="background1"/>
              </w:rPr>
              <w:t>BUDGET</w:t>
            </w:r>
            <w:r>
              <w:rPr>
                <w:rFonts w:ascii="Century Gothic" w:hAnsi="Century Gothic" w:cs="Arial"/>
                <w:color w:val="FFFFFF" w:themeColor="background1"/>
              </w:rPr>
              <w:t xml:space="preserve"> DE FONCTIONNEMENT</w:t>
            </w:r>
          </w:p>
        </w:tc>
        <w:tc>
          <w:tcPr>
            <w:tcW w:w="5229" w:type="dxa"/>
            <w:shd w:val="clear" w:color="auto" w:fill="215868" w:themeFill="accent5" w:themeFillShade="80"/>
            <w:vAlign w:val="center"/>
          </w:tcPr>
          <w:p w14:paraId="0F461F69" w14:textId="4BC26C08" w:rsidR="001A4B4A" w:rsidRPr="004B545A" w:rsidRDefault="001A4B4A" w:rsidP="001A4B4A">
            <w:pPr>
              <w:jc w:val="center"/>
              <w:rPr>
                <w:rFonts w:ascii="Century Gothic" w:hAnsi="Century Gothic" w:cs="Arial"/>
                <w:color w:val="FFFFFF" w:themeColor="background1"/>
                <w:highlight w:val="yellow"/>
              </w:rPr>
            </w:pPr>
            <w:r w:rsidRPr="00AE1E55">
              <w:rPr>
                <w:rFonts w:ascii="Century Gothic" w:hAnsi="Century Gothic" w:cs="Arial"/>
                <w:color w:val="FFFFFF" w:themeColor="background1"/>
              </w:rPr>
              <w:t>202</w:t>
            </w:r>
            <w:r w:rsidR="00AE1E55">
              <w:rPr>
                <w:rFonts w:ascii="Century Gothic" w:hAnsi="Century Gothic" w:cs="Arial"/>
                <w:color w:val="FFFFFF" w:themeColor="background1"/>
              </w:rPr>
              <w:t>5</w:t>
            </w:r>
          </w:p>
        </w:tc>
      </w:tr>
      <w:tr w:rsidR="001A4B4A" w14:paraId="56D3E3CD" w14:textId="77777777" w:rsidTr="001A4B4A">
        <w:trPr>
          <w:trHeight w:val="418"/>
        </w:trPr>
        <w:tc>
          <w:tcPr>
            <w:tcW w:w="5228" w:type="dxa"/>
            <w:vMerge/>
            <w:vAlign w:val="center"/>
          </w:tcPr>
          <w:p w14:paraId="13B8AED9" w14:textId="77777777" w:rsidR="001A4B4A" w:rsidRDefault="001A4B4A" w:rsidP="003755FF">
            <w:pPr>
              <w:rPr>
                <w:rFonts w:ascii="Century Gothic" w:hAnsi="Century Gothic" w:cs="Arial"/>
              </w:rPr>
            </w:pPr>
          </w:p>
        </w:tc>
        <w:tc>
          <w:tcPr>
            <w:tcW w:w="5229" w:type="dxa"/>
            <w:vAlign w:val="center"/>
          </w:tcPr>
          <w:p w14:paraId="2F186B2A" w14:textId="70BF0E98" w:rsidR="001A4B4A" w:rsidRPr="004B545A" w:rsidRDefault="00295AF6" w:rsidP="00F73404">
            <w:pPr>
              <w:jc w:val="center"/>
              <w:rPr>
                <w:rFonts w:ascii="Century Schoolbook" w:hAnsi="Century Schoolbook" w:cs="Arial"/>
                <w:sz w:val="24"/>
                <w:szCs w:val="24"/>
                <w:highlight w:val="yellow"/>
              </w:rPr>
            </w:pPr>
            <w:r w:rsidRPr="00AE1E55">
              <w:rPr>
                <w:rFonts w:ascii="Century Schoolbook" w:hAnsi="Century Schoolbook" w:cs="Arial"/>
                <w:sz w:val="24"/>
                <w:szCs w:val="24"/>
              </w:rPr>
              <w:t>37 238 073</w:t>
            </w:r>
            <w:r w:rsidR="001A4B4A" w:rsidRPr="00AE1E55">
              <w:rPr>
                <w:rFonts w:ascii="Century Schoolbook" w:hAnsi="Century Schoolbook" w:cs="Arial"/>
                <w:color w:val="00B0F0"/>
                <w:sz w:val="24"/>
                <w:szCs w:val="24"/>
              </w:rPr>
              <w:t xml:space="preserve"> </w:t>
            </w:r>
            <w:r w:rsidR="001A4B4A" w:rsidRPr="00AE1E55">
              <w:rPr>
                <w:rFonts w:ascii="Century Schoolbook" w:hAnsi="Century Schoolbook" w:cs="Arial"/>
                <w:sz w:val="24"/>
                <w:szCs w:val="24"/>
              </w:rPr>
              <w:t>millions d’euros</w:t>
            </w:r>
          </w:p>
        </w:tc>
      </w:tr>
    </w:tbl>
    <w:p w14:paraId="31B30E24" w14:textId="77777777" w:rsidR="003755FF" w:rsidRPr="003755FF" w:rsidRDefault="003755FF" w:rsidP="003755FF">
      <w:pPr>
        <w:rPr>
          <w:rFonts w:ascii="Century Gothic" w:hAnsi="Century Gothic" w:cs="Arial"/>
        </w:rPr>
      </w:pPr>
    </w:p>
    <w:tbl>
      <w:tblPr>
        <w:tblStyle w:val="Grilledutableau"/>
        <w:tblW w:w="0" w:type="auto"/>
        <w:tblBorders>
          <w:insideH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846"/>
        <w:gridCol w:w="9611"/>
      </w:tblGrid>
      <w:tr w:rsidR="00D13E63" w14:paraId="077C5C10" w14:textId="77777777" w:rsidTr="00D13E63">
        <w:trPr>
          <w:trHeight w:val="548"/>
        </w:trPr>
        <w:tc>
          <w:tcPr>
            <w:tcW w:w="10457" w:type="dxa"/>
            <w:gridSpan w:val="2"/>
            <w:shd w:val="clear" w:color="auto" w:fill="215868" w:themeFill="accent5" w:themeFillShade="80"/>
            <w:vAlign w:val="center"/>
          </w:tcPr>
          <w:p w14:paraId="4CAC4268" w14:textId="1E743797" w:rsidR="00D13E63" w:rsidRPr="00D13E63" w:rsidRDefault="00D13E63" w:rsidP="003755FF">
            <w:pPr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  <w:b/>
                <w:color w:val="FFFFFF" w:themeColor="background1"/>
              </w:rPr>
              <w:t>Historique :</w:t>
            </w:r>
          </w:p>
        </w:tc>
      </w:tr>
      <w:tr w:rsidR="00D13E63" w14:paraId="5B37CF01" w14:textId="77777777" w:rsidTr="00262B86">
        <w:trPr>
          <w:trHeight w:val="1003"/>
        </w:trPr>
        <w:tc>
          <w:tcPr>
            <w:tcW w:w="846" w:type="dxa"/>
            <w:vAlign w:val="center"/>
          </w:tcPr>
          <w:p w14:paraId="48E481D7" w14:textId="07E34996" w:rsidR="00D13E63" w:rsidRDefault="00D13E63" w:rsidP="00D13E63">
            <w:pPr>
              <w:jc w:val="center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1969</w:t>
            </w:r>
          </w:p>
        </w:tc>
        <w:tc>
          <w:tcPr>
            <w:tcW w:w="9611" w:type="dxa"/>
            <w:vAlign w:val="center"/>
          </w:tcPr>
          <w:p w14:paraId="0155FF82" w14:textId="31D34D57" w:rsidR="00D13E63" w:rsidRDefault="00D13E63" w:rsidP="00D13E63">
            <w:pPr>
              <w:jc w:val="both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concession des Ports de Cayenne et de Saint-Laurent du Maroni, de Dégrad des Cannes et du Larivot à la Chambre de Commerce et d’Industrie de la Guyane (CCIG) conformément à loi du 19 avril 1898 relative aux missions dévolues aux chambres consulaires.</w:t>
            </w:r>
          </w:p>
        </w:tc>
      </w:tr>
      <w:tr w:rsidR="00D13E63" w14:paraId="5F6C7CDB" w14:textId="77777777" w:rsidTr="00D13E63">
        <w:trPr>
          <w:trHeight w:val="509"/>
        </w:trPr>
        <w:tc>
          <w:tcPr>
            <w:tcW w:w="846" w:type="dxa"/>
            <w:vAlign w:val="center"/>
          </w:tcPr>
          <w:p w14:paraId="12503AA3" w14:textId="58E79EA2" w:rsidR="00D13E63" w:rsidRPr="003755FF" w:rsidRDefault="00D13E63" w:rsidP="00D13E63">
            <w:pPr>
              <w:jc w:val="center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1974</w:t>
            </w:r>
          </w:p>
        </w:tc>
        <w:tc>
          <w:tcPr>
            <w:tcW w:w="9611" w:type="dxa"/>
            <w:vAlign w:val="center"/>
          </w:tcPr>
          <w:p w14:paraId="2AE64832" w14:textId="48BD8425" w:rsidR="00D13E63" w:rsidRPr="003755FF" w:rsidRDefault="00D13E63" w:rsidP="003755FF">
            <w:pPr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création du Port de commerce de Dégrad des Cannes.</w:t>
            </w:r>
          </w:p>
        </w:tc>
      </w:tr>
      <w:tr w:rsidR="00D13E63" w14:paraId="0C717908" w14:textId="77777777" w:rsidTr="00D13E63">
        <w:trPr>
          <w:trHeight w:val="509"/>
        </w:trPr>
        <w:tc>
          <w:tcPr>
            <w:tcW w:w="846" w:type="dxa"/>
            <w:vAlign w:val="center"/>
          </w:tcPr>
          <w:p w14:paraId="070D3CB9" w14:textId="0ECEC331" w:rsidR="00D13E63" w:rsidRDefault="00D13E63" w:rsidP="00D13E63">
            <w:pPr>
              <w:jc w:val="center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1984</w:t>
            </w:r>
          </w:p>
        </w:tc>
        <w:tc>
          <w:tcPr>
            <w:tcW w:w="9611" w:type="dxa"/>
            <w:vAlign w:val="center"/>
          </w:tcPr>
          <w:p w14:paraId="21DF3E9B" w14:textId="26A13869" w:rsidR="00D13E63" w:rsidRDefault="00D13E63" w:rsidP="003755FF">
            <w:pPr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Dégrad des Cannes devient un port d’intérêt national géré par la CCIG sous la tutelle de l’État</w:t>
            </w:r>
            <w:r>
              <w:rPr>
                <w:rFonts w:ascii="Century Gothic" w:hAnsi="Century Gothic" w:cs="Arial"/>
              </w:rPr>
              <w:t>.</w:t>
            </w:r>
          </w:p>
        </w:tc>
      </w:tr>
      <w:tr w:rsidR="00D13E63" w14:paraId="786274CB" w14:textId="77777777" w:rsidTr="00D13E63">
        <w:trPr>
          <w:trHeight w:val="509"/>
        </w:trPr>
        <w:tc>
          <w:tcPr>
            <w:tcW w:w="846" w:type="dxa"/>
            <w:vAlign w:val="center"/>
          </w:tcPr>
          <w:p w14:paraId="783CEEA3" w14:textId="32DB7E2A" w:rsidR="00D13E63" w:rsidRDefault="00D13E63" w:rsidP="00D13E63">
            <w:pPr>
              <w:jc w:val="center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 1988</w:t>
            </w:r>
          </w:p>
        </w:tc>
        <w:tc>
          <w:tcPr>
            <w:tcW w:w="9611" w:type="dxa"/>
            <w:vAlign w:val="center"/>
          </w:tcPr>
          <w:p w14:paraId="549BCF09" w14:textId="65125E30" w:rsidR="00D13E63" w:rsidRDefault="00D13E63" w:rsidP="003755FF">
            <w:pPr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concession d’outillage public attribuée à la CCIG pour le port de Dégrad des Cannes.</w:t>
            </w:r>
          </w:p>
        </w:tc>
      </w:tr>
      <w:tr w:rsidR="00D13E63" w14:paraId="0F6641B5" w14:textId="77777777" w:rsidTr="00D13E63">
        <w:trPr>
          <w:trHeight w:val="509"/>
        </w:trPr>
        <w:tc>
          <w:tcPr>
            <w:tcW w:w="846" w:type="dxa"/>
            <w:vAlign w:val="center"/>
          </w:tcPr>
          <w:p w14:paraId="7427787E" w14:textId="306E18B4" w:rsidR="00D13E63" w:rsidRDefault="00D13E63" w:rsidP="00D13E63">
            <w:pPr>
              <w:jc w:val="center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 2001</w:t>
            </w:r>
          </w:p>
        </w:tc>
        <w:tc>
          <w:tcPr>
            <w:tcW w:w="9611" w:type="dxa"/>
            <w:vAlign w:val="center"/>
          </w:tcPr>
          <w:p w14:paraId="29467794" w14:textId="0E532438" w:rsidR="00D13E63" w:rsidRDefault="00D13E63" w:rsidP="00D13E63">
            <w:pPr>
              <w:jc w:val="both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extension de la concession à la CCIG qui englobe désormais le port de Dégrad des Cannes et les limites administratives du port de Pariacabo</w:t>
            </w:r>
            <w:r>
              <w:rPr>
                <w:rFonts w:ascii="Century Gothic" w:hAnsi="Century Gothic" w:cs="Arial"/>
              </w:rPr>
              <w:t>.</w:t>
            </w:r>
          </w:p>
        </w:tc>
      </w:tr>
      <w:tr w:rsidR="00D13E63" w14:paraId="0962DE33" w14:textId="77777777" w:rsidTr="00D13E63">
        <w:trPr>
          <w:trHeight w:val="509"/>
        </w:trPr>
        <w:tc>
          <w:tcPr>
            <w:tcW w:w="846" w:type="dxa"/>
            <w:vAlign w:val="center"/>
          </w:tcPr>
          <w:p w14:paraId="60F38788" w14:textId="34BD4833" w:rsidR="00D13E63" w:rsidRDefault="00D13E63" w:rsidP="00D13E63">
            <w:pPr>
              <w:jc w:val="center"/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2012</w:t>
            </w:r>
          </w:p>
        </w:tc>
        <w:tc>
          <w:tcPr>
            <w:tcW w:w="9611" w:type="dxa"/>
            <w:vAlign w:val="center"/>
          </w:tcPr>
          <w:p w14:paraId="79A350E2" w14:textId="59C1646F" w:rsidR="00D13E63" w:rsidRDefault="00D13E63" w:rsidP="00D13E63">
            <w:pPr>
              <w:jc w:val="both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loi n°2012-260 du 22 février 2012 portant réforme des ports d’Outre-mer décret n°2012-1105 du 1er octobre 2012 portant création du Grand Port Maritime de la Guyane.</w:t>
            </w:r>
          </w:p>
        </w:tc>
      </w:tr>
      <w:tr w:rsidR="00D13E63" w14:paraId="1C7B7788" w14:textId="77777777" w:rsidTr="00262B86">
        <w:trPr>
          <w:trHeight w:val="654"/>
        </w:trPr>
        <w:tc>
          <w:tcPr>
            <w:tcW w:w="846" w:type="dxa"/>
            <w:vAlign w:val="center"/>
          </w:tcPr>
          <w:p w14:paraId="30F2F3D0" w14:textId="21E15979" w:rsidR="00D13E63" w:rsidRDefault="00D13E63" w:rsidP="003755FF">
            <w:pPr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 2013</w:t>
            </w:r>
          </w:p>
        </w:tc>
        <w:tc>
          <w:tcPr>
            <w:tcW w:w="9611" w:type="dxa"/>
            <w:vAlign w:val="center"/>
          </w:tcPr>
          <w:p w14:paraId="73804F9F" w14:textId="05C144FC" w:rsidR="00D13E63" w:rsidRDefault="00D13E63" w:rsidP="00D13E63">
            <w:pPr>
              <w:jc w:val="both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</w:rPr>
              <w:t>Mise en place de l’établissement public industriel et commercial dénommé « Grand Port Maritime de la Guyane ».</w:t>
            </w:r>
          </w:p>
        </w:tc>
      </w:tr>
    </w:tbl>
    <w:p w14:paraId="3D233DAC" w14:textId="72D477B8" w:rsidR="003755FF" w:rsidRPr="003755FF" w:rsidRDefault="003755FF" w:rsidP="003755FF">
      <w:pPr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 xml:space="preserve"> </w:t>
      </w:r>
    </w:p>
    <w:p w14:paraId="066628F6" w14:textId="77777777" w:rsidR="003755FF" w:rsidRPr="003755FF" w:rsidRDefault="003755FF" w:rsidP="003755FF">
      <w:pPr>
        <w:rPr>
          <w:rFonts w:ascii="Century Gothic" w:hAnsi="Century Gothic" w:cs="Arial"/>
          <w:b/>
          <w:u w:val="single"/>
        </w:rPr>
      </w:pPr>
      <w:r w:rsidRPr="003755FF">
        <w:rPr>
          <w:rFonts w:ascii="Century Gothic" w:hAnsi="Century Gothic" w:cs="Arial"/>
          <w:b/>
          <w:u w:val="single"/>
        </w:rPr>
        <w:t>Activités :</w:t>
      </w:r>
    </w:p>
    <w:p w14:paraId="183E1B2B" w14:textId="77777777" w:rsidR="003755FF" w:rsidRPr="003755FF" w:rsidRDefault="003755FF" w:rsidP="003755FF">
      <w:pPr>
        <w:rPr>
          <w:rFonts w:ascii="Century Gothic" w:hAnsi="Century Gothic" w:cs="Arial"/>
        </w:rPr>
      </w:pPr>
    </w:p>
    <w:p w14:paraId="21A50422" w14:textId="77777777" w:rsidR="003755FF" w:rsidRPr="003755FF" w:rsidRDefault="003755FF" w:rsidP="003755FF">
      <w:pPr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Le port de commerce est utilisé par :</w:t>
      </w:r>
    </w:p>
    <w:p w14:paraId="529C5914" w14:textId="77777777" w:rsidR="003755FF" w:rsidRPr="003755FF" w:rsidRDefault="003755FF" w:rsidP="003755FF">
      <w:pPr>
        <w:rPr>
          <w:rFonts w:ascii="Century Gothic" w:hAnsi="Century Gothic" w:cs="Arial"/>
        </w:rPr>
      </w:pPr>
    </w:p>
    <w:p w14:paraId="53122E1B" w14:textId="77777777" w:rsidR="003755FF" w:rsidRPr="003755FF" w:rsidRDefault="003755FF" w:rsidP="003755FF">
      <w:pPr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- deux compagnies maritimes assurant le transport de containers (CMA-CGM et MARFRET) ;</w:t>
      </w:r>
    </w:p>
    <w:p w14:paraId="0B2D9F08" w14:textId="77777777" w:rsidR="001A4B4A" w:rsidRDefault="001A4B4A" w:rsidP="003755FF">
      <w:pPr>
        <w:rPr>
          <w:rFonts w:ascii="Century Gothic" w:hAnsi="Century Gothic" w:cs="Arial"/>
        </w:rPr>
      </w:pPr>
    </w:p>
    <w:p w14:paraId="6849AF12" w14:textId="6B79D4B8" w:rsidR="003755FF" w:rsidRDefault="003755FF" w:rsidP="003755FF">
      <w:pPr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- plusieurs compagnies assurant le trafic régulier de marchandises spécialisées (produits pétroliers, véhicules, méthanol, clinker).</w:t>
      </w:r>
    </w:p>
    <w:p w14:paraId="3BE290FA" w14:textId="7DE0A3A7" w:rsidR="000621C4" w:rsidRDefault="000621C4" w:rsidP="003755FF">
      <w:pPr>
        <w:rPr>
          <w:rFonts w:ascii="Century Gothic" w:hAnsi="Century Gothic" w:cs="Arial"/>
        </w:rPr>
      </w:pPr>
    </w:p>
    <w:p w14:paraId="2DF33FE5" w14:textId="77777777" w:rsidR="000621C4" w:rsidRPr="003755FF" w:rsidRDefault="000621C4" w:rsidP="003755FF">
      <w:pPr>
        <w:rPr>
          <w:rFonts w:ascii="Century Gothic" w:hAnsi="Century Gothic" w:cs="Arial"/>
        </w:rPr>
      </w:pPr>
    </w:p>
    <w:p w14:paraId="6DCE3A33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Plusieurs agences maritimes sont basées sur le port.</w:t>
      </w:r>
    </w:p>
    <w:p w14:paraId="116A9944" w14:textId="77777777" w:rsidR="00D13E63" w:rsidRDefault="00D13E63" w:rsidP="00AF140D">
      <w:pPr>
        <w:jc w:val="both"/>
        <w:rPr>
          <w:rFonts w:ascii="Century Gothic" w:hAnsi="Century Gothic" w:cs="Arial"/>
        </w:rPr>
      </w:pPr>
    </w:p>
    <w:p w14:paraId="3EACE1E4" w14:textId="311BC53E" w:rsidR="003755FF" w:rsidRPr="003755FF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Toutes les opérations de manutention portuaire sont effectuées par des sociétés spécialisées regroupées au sein d’un groupement (GEMAG), dont les dockers sont salariés.</w:t>
      </w:r>
    </w:p>
    <w:p w14:paraId="0962C917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</w:p>
    <w:p w14:paraId="2DC921FE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Les opérations de lamanage, avitaillement (sauf eau et électricité), remorquage, pilotage sont effectuées par des sociétés tiers.</w:t>
      </w:r>
    </w:p>
    <w:p w14:paraId="1829CE50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</w:p>
    <w:p w14:paraId="16DCA004" w14:textId="31894BC8" w:rsidR="003755FF" w:rsidRPr="003755FF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Plusieurs exploitants portuaires disposent d’autorisations temporaires pour exploiter des appontements spécifiques ou des canalisations spécialisées (ciments Guyanais pour le ponton minéralier, Sara pour le ponton pétrolier</w:t>
      </w:r>
      <w:r w:rsidR="00AF140D">
        <w:rPr>
          <w:rFonts w:ascii="Century Gothic" w:hAnsi="Century Gothic" w:cs="Arial"/>
        </w:rPr>
        <w:t xml:space="preserve"> </w:t>
      </w:r>
      <w:r w:rsidRPr="003755FF">
        <w:rPr>
          <w:rFonts w:ascii="Century Gothic" w:hAnsi="Century Gothic" w:cs="Arial"/>
        </w:rPr>
        <w:t>et Air liquide pour le méthanol).</w:t>
      </w:r>
    </w:p>
    <w:p w14:paraId="28F381D6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</w:p>
    <w:p w14:paraId="20C8B40E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Le CNES (centre national d’études spatiales) exploite et gère les installations de Pariacabo, propriété du GPM.</w:t>
      </w:r>
    </w:p>
    <w:p w14:paraId="4EB0313C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</w:p>
    <w:p w14:paraId="585DB4D2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>A noter que le port connait une petite activité avec les navires de croisière (quelques étapes chaque année).</w:t>
      </w:r>
    </w:p>
    <w:p w14:paraId="1DEEB6F4" w14:textId="77777777" w:rsidR="003755FF" w:rsidRPr="003755FF" w:rsidRDefault="003755FF" w:rsidP="00AF140D">
      <w:pPr>
        <w:jc w:val="both"/>
        <w:rPr>
          <w:rFonts w:ascii="Century Gothic" w:hAnsi="Century Gothic" w:cs="Arial"/>
        </w:rPr>
      </w:pPr>
    </w:p>
    <w:p w14:paraId="074212DB" w14:textId="7B01D57A" w:rsidR="00C649F4" w:rsidRDefault="003755FF" w:rsidP="00AF140D">
      <w:pPr>
        <w:jc w:val="both"/>
        <w:rPr>
          <w:rFonts w:ascii="Century Gothic" w:hAnsi="Century Gothic" w:cs="Arial"/>
        </w:rPr>
      </w:pPr>
      <w:r w:rsidRPr="003755FF">
        <w:rPr>
          <w:rFonts w:ascii="Century Gothic" w:hAnsi="Century Gothic" w:cs="Arial"/>
        </w:rPr>
        <w:t xml:space="preserve">Il gère </w:t>
      </w:r>
      <w:r w:rsidRPr="00AE1E55">
        <w:rPr>
          <w:rFonts w:ascii="Century Gothic" w:hAnsi="Century Gothic" w:cs="Arial"/>
        </w:rPr>
        <w:t xml:space="preserve">également </w:t>
      </w:r>
      <w:r w:rsidR="004B545A" w:rsidRPr="00AE1E55">
        <w:rPr>
          <w:rFonts w:ascii="Century Gothic" w:hAnsi="Century Gothic" w:cs="Arial"/>
        </w:rPr>
        <w:t>des appontements au bénéfice des pêcheurs et des opérateurs touristiques</w:t>
      </w:r>
    </w:p>
    <w:p w14:paraId="1638DE00" w14:textId="77777777" w:rsidR="001A4B4A" w:rsidRDefault="001A4B4A" w:rsidP="00D13E63">
      <w:pPr>
        <w:rPr>
          <w:rFonts w:ascii="Century Gothic" w:hAnsi="Century Gothic" w:cs="Arial"/>
        </w:rPr>
      </w:pPr>
    </w:p>
    <w:p w14:paraId="2A159292" w14:textId="18A4A51C" w:rsidR="00E06F8D" w:rsidRDefault="00E06F8D" w:rsidP="00F02F00">
      <w:pPr>
        <w:jc w:val="center"/>
        <w:rPr>
          <w:rFonts w:ascii="Century Gothic" w:hAnsi="Century Gothic" w:cs="Arial"/>
        </w:rPr>
      </w:pPr>
    </w:p>
    <w:tbl>
      <w:tblPr>
        <w:tblStyle w:val="Grilledutableau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2830"/>
        <w:gridCol w:w="7627"/>
      </w:tblGrid>
      <w:tr w:rsidR="00E06F8D" w14:paraId="3DB4D96B" w14:textId="77777777" w:rsidTr="00AA5494">
        <w:trPr>
          <w:trHeight w:val="528"/>
        </w:trPr>
        <w:tc>
          <w:tcPr>
            <w:tcW w:w="10457" w:type="dxa"/>
            <w:gridSpan w:val="2"/>
            <w:shd w:val="clear" w:color="auto" w:fill="215868" w:themeFill="accent5" w:themeFillShade="80"/>
            <w:vAlign w:val="center"/>
          </w:tcPr>
          <w:p w14:paraId="59416B0E" w14:textId="63FEB73D" w:rsidR="00E06F8D" w:rsidRPr="001A4B4A" w:rsidRDefault="001A4B4A" w:rsidP="001A4B4A">
            <w:pPr>
              <w:jc w:val="center"/>
              <w:rPr>
                <w:rFonts w:ascii="Century Gothic" w:hAnsi="Century Gothic" w:cs="Arial"/>
                <w:b/>
                <w:bCs/>
                <w:color w:val="FFFFFF" w:themeColor="background1"/>
              </w:rPr>
            </w:pPr>
            <w:r w:rsidRPr="001A4B4A">
              <w:rPr>
                <w:rFonts w:ascii="Century Gothic" w:hAnsi="Century Gothic" w:cs="Arial"/>
                <w:b/>
                <w:bCs/>
                <w:color w:val="FFFFFF"/>
                <w:sz w:val="22"/>
                <w:szCs w:val="22"/>
              </w:rPr>
              <w:t>Site du Port de Dégrad des Cannes</w:t>
            </w:r>
          </w:p>
        </w:tc>
      </w:tr>
      <w:tr w:rsidR="00E06F8D" w14:paraId="1C1DB606" w14:textId="77777777" w:rsidTr="008B71CA">
        <w:trPr>
          <w:trHeight w:val="650"/>
        </w:trPr>
        <w:tc>
          <w:tcPr>
            <w:tcW w:w="10457" w:type="dxa"/>
            <w:gridSpan w:val="2"/>
            <w:shd w:val="clear" w:color="auto" w:fill="F2F2F2" w:themeFill="background1" w:themeFillShade="F2"/>
            <w:vAlign w:val="center"/>
          </w:tcPr>
          <w:p w14:paraId="5E05B5D6" w14:textId="0A1ADC9D" w:rsidR="00E06F8D" w:rsidRDefault="008B71CA" w:rsidP="008B71CA">
            <w:pPr>
              <w:jc w:val="center"/>
              <w:rPr>
                <w:rFonts w:ascii="Century Gothic" w:hAnsi="Century Gothic" w:cs="Arial"/>
              </w:rPr>
            </w:pPr>
            <w:r w:rsidRPr="003755FF">
              <w:rPr>
                <w:rFonts w:ascii="Century Gothic" w:hAnsi="Century Gothic" w:cs="Arial"/>
                <w:sz w:val="18"/>
                <w:szCs w:val="18"/>
              </w:rPr>
              <w:t>situé à Rémire-Montjoly. Le GPM-Guyane est propriétaire du domaine foncier et du domaine maritime, dans les limites administratives fixées par l’État</w:t>
            </w:r>
          </w:p>
        </w:tc>
      </w:tr>
      <w:tr w:rsidR="00E06F8D" w14:paraId="445E2D16" w14:textId="77777777" w:rsidTr="008B71CA">
        <w:trPr>
          <w:trHeight w:val="1694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7D9D45A2" w14:textId="77777777" w:rsidR="00E06F8D" w:rsidRPr="00E06F8D" w:rsidRDefault="00E06F8D" w:rsidP="00E06F8D">
            <w:pPr>
              <w:rPr>
                <w:rFonts w:ascii="Century Gothic" w:hAnsi="Century Gothic" w:cs="Arial"/>
                <w:color w:val="FFFFFF" w:themeColor="background1"/>
              </w:rPr>
            </w:pPr>
            <w:r w:rsidRPr="00C649F4">
              <w:rPr>
                <w:rFonts w:ascii="Century Gothic" w:hAnsi="Century Gothic" w:cs="Arial"/>
                <w:b/>
                <w:color w:val="FFFFFF" w:themeColor="background1"/>
              </w:rPr>
              <w:t>Nature de la construction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24665234" w14:textId="28D5AA82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Bâtiment administratif principal :</w:t>
            </w:r>
            <w:r>
              <w:rPr>
                <w:rFonts w:ascii="Century Gothic" w:hAnsi="Century Gothic" w:cs="Arial"/>
                <w:sz w:val="18"/>
                <w:szCs w:val="18"/>
              </w:rPr>
              <w:t xml:space="preserve"> </w:t>
            </w:r>
            <w:r w:rsidRPr="008B71CA">
              <w:rPr>
                <w:rFonts w:ascii="Century Gothic" w:hAnsi="Century Gothic" w:cs="Arial"/>
                <w:sz w:val="18"/>
                <w:szCs w:val="18"/>
              </w:rPr>
              <w:t>Bâtiment sur trois niveaux.</w:t>
            </w:r>
          </w:p>
          <w:p w14:paraId="046C545C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Ossature et planchers béton. Murs parpaings. Toit terrasse béton.</w:t>
            </w:r>
          </w:p>
          <w:p w14:paraId="4AECFB21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</w:p>
          <w:p w14:paraId="220035E2" w14:textId="26B58B78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Bâtiment Deal (hangar) :</w:t>
            </w:r>
            <w:r>
              <w:rPr>
                <w:rFonts w:ascii="Century Gothic" w:hAnsi="Century Gothic" w:cs="Arial"/>
                <w:sz w:val="18"/>
                <w:szCs w:val="18"/>
              </w:rPr>
              <w:t xml:space="preserve"> </w:t>
            </w:r>
            <w:r w:rsidRPr="008B71CA">
              <w:rPr>
                <w:rFonts w:ascii="Century Gothic" w:hAnsi="Century Gothic" w:cs="Arial"/>
                <w:sz w:val="18"/>
                <w:szCs w:val="18"/>
              </w:rPr>
              <w:t>Construction métallique (ossature, charpente, murs, toiture).</w:t>
            </w:r>
          </w:p>
          <w:p w14:paraId="7D1FD07A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</w:p>
          <w:p w14:paraId="4791BA75" w14:textId="77777777" w:rsidR="00E06F8D" w:rsidRDefault="008B71CA" w:rsidP="00AA5494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Annexe 1 (bâtiment administratif) et annexe 2:</w:t>
            </w:r>
            <w:r>
              <w:rPr>
                <w:rFonts w:ascii="Century Gothic" w:hAnsi="Century Gothic" w:cs="Arial"/>
                <w:sz w:val="18"/>
                <w:szCs w:val="18"/>
              </w:rPr>
              <w:t xml:space="preserve"> </w:t>
            </w:r>
            <w:r w:rsidRPr="008B71CA">
              <w:rPr>
                <w:rFonts w:ascii="Century Gothic" w:hAnsi="Century Gothic" w:cs="Arial"/>
                <w:sz w:val="18"/>
                <w:szCs w:val="18"/>
              </w:rPr>
              <w:t>Murs béton, charpente métallique et couverture bac acier.</w:t>
            </w:r>
          </w:p>
          <w:p w14:paraId="06B456E7" w14:textId="77777777" w:rsidR="001E3D2D" w:rsidRDefault="001E3D2D" w:rsidP="00AA5494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</w:p>
          <w:p w14:paraId="3ADCD182" w14:textId="39912CF1" w:rsidR="001E3D2D" w:rsidRPr="008B71CA" w:rsidRDefault="001E3D2D" w:rsidP="001E3D2D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92795E">
              <w:rPr>
                <w:rFonts w:ascii="Century Gothic" w:hAnsi="Century Gothic" w:cs="Arial"/>
                <w:sz w:val="18"/>
                <w:szCs w:val="18"/>
              </w:rPr>
              <w:t>Hangar de maintenance des grues : charpente et bardage métallique, couverture bac acier</w:t>
            </w:r>
          </w:p>
        </w:tc>
      </w:tr>
      <w:tr w:rsidR="00AA5494" w14:paraId="2E2582FC" w14:textId="77777777" w:rsidTr="008B71CA">
        <w:trPr>
          <w:trHeight w:val="709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158D3411" w14:textId="251D1C19" w:rsidR="00AA5494" w:rsidRPr="00C649F4" w:rsidRDefault="008B71CA" w:rsidP="00E06F8D">
            <w:pPr>
              <w:rPr>
                <w:rFonts w:ascii="Century Gothic" w:hAnsi="Century Gothic" w:cs="Arial"/>
                <w:b/>
                <w:color w:val="FFFFFF" w:themeColor="background1"/>
              </w:rPr>
            </w:pPr>
            <w:r w:rsidRPr="008B71CA">
              <w:rPr>
                <w:rFonts w:ascii="Century Gothic" w:hAnsi="Century Gothic" w:cs="Arial"/>
                <w:b/>
                <w:color w:val="FFFFFF" w:themeColor="background1"/>
              </w:rPr>
              <w:t>Formation incendie du personnel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4199437D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Plusieurs SSIAP dans l’établissement.</w:t>
            </w:r>
          </w:p>
          <w:p w14:paraId="65133D5A" w14:textId="5F147953" w:rsidR="00AA5494" w:rsidRPr="008B71CA" w:rsidRDefault="008B71CA" w:rsidP="00AA5494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La surveillance du site est également assurée par un prestataire SSIAP 1.</w:t>
            </w:r>
          </w:p>
        </w:tc>
      </w:tr>
      <w:tr w:rsidR="00AA5494" w14:paraId="2B86847B" w14:textId="77777777" w:rsidTr="008B71CA">
        <w:trPr>
          <w:trHeight w:val="566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25D897CB" w14:textId="236A55E7" w:rsidR="00AA5494" w:rsidRDefault="00AA5494" w:rsidP="00E06F8D">
            <w:pPr>
              <w:rPr>
                <w:rFonts w:ascii="Century Gothic" w:hAnsi="Century Gothic" w:cs="Arial"/>
                <w:b/>
                <w:color w:val="FFFFFF" w:themeColor="background1"/>
              </w:rPr>
            </w:pPr>
            <w:r w:rsidRPr="00093769">
              <w:rPr>
                <w:rFonts w:ascii="Century Gothic" w:hAnsi="Century Gothic" w:cs="Arial"/>
                <w:b/>
                <w:bCs/>
                <w:color w:val="FFFFFF"/>
              </w:rPr>
              <w:t>Accessibilité / voisinage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01441281" w14:textId="19685387" w:rsidR="00AA5494" w:rsidRPr="00C649F4" w:rsidRDefault="008B71CA" w:rsidP="00AA5494">
            <w:pPr>
              <w:jc w:val="both"/>
              <w:rPr>
                <w:rFonts w:ascii="Century Gothic" w:hAnsi="Century Gothic" w:cs="Arial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Zone industrielle. Accès facile sur tous côtés. Situé à 5 mn du CPS.</w:t>
            </w:r>
          </w:p>
        </w:tc>
      </w:tr>
      <w:tr w:rsidR="00AA5494" w14:paraId="2B022F20" w14:textId="77777777" w:rsidTr="008B71CA">
        <w:trPr>
          <w:trHeight w:val="642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69250936" w14:textId="0DD6A416" w:rsidR="00AA5494" w:rsidRPr="00093769" w:rsidRDefault="00AA5494" w:rsidP="00E06F8D">
            <w:pPr>
              <w:rPr>
                <w:rFonts w:ascii="Century Gothic" w:hAnsi="Century Gothic" w:cs="Arial"/>
                <w:b/>
                <w:bCs/>
                <w:color w:val="FFFFFF"/>
              </w:rPr>
            </w:pPr>
            <w:r w:rsidRPr="00093769">
              <w:rPr>
                <w:rFonts w:ascii="Century Gothic" w:hAnsi="Century Gothic" w:cs="Arial"/>
                <w:b/>
                <w:bCs/>
                <w:color w:val="FFFFFF"/>
              </w:rPr>
              <w:t>Moyens d’extinction incendie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5723B37B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Extincteurs.</w:t>
            </w:r>
          </w:p>
          <w:p w14:paraId="4CDF3BB3" w14:textId="1D88C965" w:rsidR="00AA5494" w:rsidRPr="00C649F4" w:rsidRDefault="008B71CA" w:rsidP="008B71CA">
            <w:pPr>
              <w:jc w:val="both"/>
              <w:rPr>
                <w:rFonts w:ascii="Century Gothic" w:hAnsi="Century Gothic" w:cs="Arial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 xml:space="preserve">Réseau de bouches incendie sur les </w:t>
            </w:r>
            <w:r w:rsidRPr="0092795E">
              <w:rPr>
                <w:rFonts w:ascii="Century Gothic" w:hAnsi="Century Gothic" w:cs="Arial"/>
                <w:sz w:val="18"/>
                <w:szCs w:val="18"/>
              </w:rPr>
              <w:t>quais</w:t>
            </w:r>
            <w:r w:rsidR="001E3D2D" w:rsidRPr="0092795E">
              <w:rPr>
                <w:rFonts w:ascii="Century Gothic" w:hAnsi="Century Gothic" w:cs="Arial"/>
                <w:sz w:val="18"/>
                <w:szCs w:val="18"/>
              </w:rPr>
              <w:t xml:space="preserve"> et terre-pleins</w:t>
            </w:r>
            <w:r w:rsidRPr="008B71CA">
              <w:rPr>
                <w:rFonts w:ascii="Century Gothic" w:hAnsi="Century Gothic" w:cs="Arial"/>
                <w:sz w:val="18"/>
                <w:szCs w:val="18"/>
              </w:rPr>
              <w:t>, vérifiés par le SDIS</w:t>
            </w:r>
          </w:p>
        </w:tc>
      </w:tr>
      <w:tr w:rsidR="00AA5494" w14:paraId="7A883243" w14:textId="77777777" w:rsidTr="008B71CA">
        <w:trPr>
          <w:trHeight w:val="640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0242C35E" w14:textId="6D992D08" w:rsidR="00AA5494" w:rsidRPr="00093769" w:rsidRDefault="00AA5494" w:rsidP="00E06F8D">
            <w:pPr>
              <w:rPr>
                <w:rFonts w:ascii="Century Gothic" w:hAnsi="Century Gothic" w:cs="Arial"/>
                <w:b/>
                <w:bCs/>
                <w:color w:val="FFFFFF"/>
              </w:rPr>
            </w:pPr>
            <w:r>
              <w:rPr>
                <w:rFonts w:ascii="Century Gothic" w:hAnsi="Century Gothic" w:cs="Arial"/>
                <w:b/>
                <w:bCs/>
                <w:color w:val="FFFFFF" w:themeColor="background1"/>
              </w:rPr>
              <w:t>Prévention Incendie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13E693C9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Affichages des consignes dans les bâtiments.</w:t>
            </w:r>
          </w:p>
          <w:p w14:paraId="564D9CE0" w14:textId="22F2748A" w:rsidR="00AA5494" w:rsidRPr="008B71CA" w:rsidRDefault="008B71CA" w:rsidP="008B71CA">
            <w:pPr>
              <w:jc w:val="both"/>
              <w:rPr>
                <w:rFonts w:ascii="Arial" w:hAnsi="Arial" w:cs="Arial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Bâtiments administratifs équipés de SSI avec déclencheurs manuels.</w:t>
            </w:r>
          </w:p>
        </w:tc>
      </w:tr>
      <w:tr w:rsidR="00AA5494" w14:paraId="5F0B7221" w14:textId="77777777" w:rsidTr="008B71CA">
        <w:trPr>
          <w:trHeight w:val="981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378D77BB" w14:textId="3D642469" w:rsidR="00AA5494" w:rsidRDefault="00AA5494" w:rsidP="00E06F8D">
            <w:pPr>
              <w:rPr>
                <w:rFonts w:ascii="Century Gothic" w:hAnsi="Century Gothic" w:cs="Arial"/>
                <w:b/>
                <w:bCs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bCs/>
                <w:color w:val="FFFFFF"/>
              </w:rPr>
              <w:t>Equipements techniques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290E200A" w14:textId="68C29972" w:rsidR="008B71CA" w:rsidRPr="00AE1E55" w:rsidRDefault="004B545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AE1E55">
              <w:rPr>
                <w:rFonts w:ascii="Century Gothic" w:hAnsi="Century Gothic" w:cs="Arial"/>
                <w:sz w:val="18"/>
                <w:szCs w:val="18"/>
              </w:rPr>
              <w:t>Deux g</w:t>
            </w:r>
            <w:r w:rsidR="001E3D2D" w:rsidRPr="00AE1E55">
              <w:rPr>
                <w:rFonts w:ascii="Century Gothic" w:hAnsi="Century Gothic" w:cs="Arial"/>
                <w:sz w:val="18"/>
                <w:szCs w:val="18"/>
              </w:rPr>
              <w:t>roupe</w:t>
            </w:r>
            <w:r w:rsidRPr="00AE1E55">
              <w:rPr>
                <w:rFonts w:ascii="Century Gothic" w:hAnsi="Century Gothic" w:cs="Arial"/>
                <w:sz w:val="18"/>
                <w:szCs w:val="18"/>
              </w:rPr>
              <w:t>s</w:t>
            </w:r>
            <w:r w:rsidR="001E3D2D" w:rsidRPr="00AE1E55">
              <w:rPr>
                <w:rFonts w:ascii="Century Gothic" w:hAnsi="Century Gothic" w:cs="Arial"/>
                <w:sz w:val="18"/>
                <w:szCs w:val="18"/>
              </w:rPr>
              <w:t xml:space="preserve"> électrogène</w:t>
            </w:r>
            <w:r w:rsidRPr="00AE1E55">
              <w:rPr>
                <w:rFonts w:ascii="Century Gothic" w:hAnsi="Century Gothic" w:cs="Arial"/>
                <w:sz w:val="18"/>
                <w:szCs w:val="18"/>
              </w:rPr>
              <w:t>s de 2.200 et</w:t>
            </w:r>
            <w:r w:rsidR="001E3D2D" w:rsidRPr="00AE1E55">
              <w:rPr>
                <w:rFonts w:ascii="Century Gothic" w:hAnsi="Century Gothic" w:cs="Arial"/>
                <w:sz w:val="18"/>
                <w:szCs w:val="18"/>
              </w:rPr>
              <w:t xml:space="preserve"> 800 KV</w:t>
            </w:r>
            <w:r w:rsidRPr="00AE1E55">
              <w:rPr>
                <w:rFonts w:ascii="Century Gothic" w:hAnsi="Century Gothic" w:cs="Arial"/>
                <w:sz w:val="18"/>
                <w:szCs w:val="18"/>
              </w:rPr>
              <w:t>A</w:t>
            </w:r>
            <w:r w:rsidR="001E3D2D" w:rsidRPr="00AE1E55">
              <w:rPr>
                <w:rFonts w:ascii="Century Gothic" w:hAnsi="Century Gothic" w:cs="Arial"/>
                <w:sz w:val="18"/>
                <w:szCs w:val="18"/>
              </w:rPr>
              <w:t>)</w:t>
            </w:r>
            <w:r w:rsidR="008B71CA" w:rsidRPr="00AE1E55">
              <w:rPr>
                <w:rFonts w:ascii="Century Gothic" w:hAnsi="Century Gothic" w:cs="Arial"/>
                <w:sz w:val="18"/>
                <w:szCs w:val="18"/>
              </w:rPr>
              <w:t>. Contrat de maintenance, essai mensuel, reprise de la totalité des installations du port.</w:t>
            </w:r>
          </w:p>
          <w:p w14:paraId="1DEFDD73" w14:textId="77777777" w:rsidR="008B71CA" w:rsidRPr="00AE1E55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AE1E55">
              <w:rPr>
                <w:rFonts w:ascii="Century Gothic" w:hAnsi="Century Gothic" w:cs="Arial"/>
                <w:sz w:val="18"/>
                <w:szCs w:val="18"/>
              </w:rPr>
              <w:t>Transformateurs.</w:t>
            </w:r>
          </w:p>
          <w:p w14:paraId="21312100" w14:textId="77777777" w:rsidR="00AA5494" w:rsidRPr="00AE1E55" w:rsidRDefault="008B71CA" w:rsidP="00AA5494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AE1E55">
              <w:rPr>
                <w:rFonts w:ascii="Century Gothic" w:hAnsi="Century Gothic" w:cs="Arial"/>
                <w:sz w:val="18"/>
                <w:szCs w:val="18"/>
              </w:rPr>
              <w:t>Passerelle de 96 m de long avec ducs d’Albe / quais / pontons.</w:t>
            </w:r>
          </w:p>
          <w:p w14:paraId="4A2F0BD3" w14:textId="77777777" w:rsidR="00D537D6" w:rsidRPr="00AE1E55" w:rsidRDefault="00D537D6" w:rsidP="00AA5494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AE1E55">
              <w:rPr>
                <w:rFonts w:ascii="Century Gothic" w:hAnsi="Century Gothic" w:cs="Arial"/>
                <w:sz w:val="18"/>
                <w:szCs w:val="18"/>
              </w:rPr>
              <w:t>Deux grues de quai</w:t>
            </w:r>
          </w:p>
          <w:p w14:paraId="493706C4" w14:textId="5877F7E3" w:rsidR="00D537D6" w:rsidRPr="00AE1E55" w:rsidRDefault="00D537D6" w:rsidP="00AA5494">
            <w:pPr>
              <w:jc w:val="both"/>
              <w:rPr>
                <w:rFonts w:ascii="Century Gothic" w:hAnsi="Century Gothic" w:cs="Arial"/>
              </w:rPr>
            </w:pPr>
            <w:r w:rsidRPr="00AE1E55">
              <w:rPr>
                <w:rFonts w:ascii="Century Gothic" w:hAnsi="Century Gothic" w:cs="Arial"/>
                <w:sz w:val="18"/>
                <w:szCs w:val="18"/>
              </w:rPr>
              <w:t>Un atelier de maintenance des grues</w:t>
            </w:r>
          </w:p>
        </w:tc>
      </w:tr>
      <w:tr w:rsidR="00AA5494" w14:paraId="1BBA2967" w14:textId="77777777" w:rsidTr="008B71CA">
        <w:trPr>
          <w:trHeight w:val="556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236D8CFB" w14:textId="78B0B832" w:rsidR="00AA5494" w:rsidRDefault="00AA5494" w:rsidP="00E06F8D">
            <w:pPr>
              <w:rPr>
                <w:rFonts w:ascii="Century Gothic" w:hAnsi="Century Gothic" w:cs="Arial"/>
                <w:b/>
                <w:bCs/>
                <w:color w:val="FFFFFF"/>
              </w:rPr>
            </w:pPr>
            <w:r w:rsidRPr="00093769">
              <w:rPr>
                <w:rFonts w:ascii="Century Gothic" w:hAnsi="Century Gothic" w:cs="Arial"/>
                <w:b/>
                <w:bCs/>
                <w:color w:val="FFFFFF"/>
              </w:rPr>
              <w:t>Stockage de produits inflammables / dangereux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3CC63A5F" w14:textId="7DB6F2DB" w:rsidR="00AA5494" w:rsidRPr="00C649F4" w:rsidRDefault="008B71CA" w:rsidP="00AA5494">
            <w:pPr>
              <w:jc w:val="both"/>
              <w:rPr>
                <w:rFonts w:ascii="Century Gothic" w:hAnsi="Century Gothic" w:cs="Arial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Non concerné.</w:t>
            </w:r>
          </w:p>
        </w:tc>
      </w:tr>
      <w:tr w:rsidR="00AA5494" w14:paraId="4141FE4F" w14:textId="77777777" w:rsidTr="008B71CA">
        <w:trPr>
          <w:trHeight w:val="481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29AFA198" w14:textId="570CF923" w:rsidR="00AA5494" w:rsidRPr="00093769" w:rsidRDefault="00AA5494" w:rsidP="00E06F8D">
            <w:pPr>
              <w:rPr>
                <w:rFonts w:ascii="Century Gothic" w:hAnsi="Century Gothic" w:cs="Arial"/>
                <w:b/>
                <w:bCs/>
                <w:color w:val="FFFFFF"/>
              </w:rPr>
            </w:pPr>
            <w:r>
              <w:rPr>
                <w:rFonts w:ascii="Century Gothic" w:hAnsi="Century Gothic" w:cs="Arial"/>
                <w:b/>
                <w:bCs/>
                <w:color w:val="FFFFFF"/>
              </w:rPr>
              <w:t>Prévention intrusion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034F8C82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Le site est entièrement clôturé.</w:t>
            </w:r>
          </w:p>
          <w:p w14:paraId="1DCDFBB8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Barreaudage sur les bâtiments administratifs.</w:t>
            </w:r>
          </w:p>
          <w:p w14:paraId="023E926E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Protection intrusion électronique</w:t>
            </w:r>
          </w:p>
          <w:p w14:paraId="35844337" w14:textId="77777777" w:rsidR="008B71CA" w:rsidRPr="008B71CA" w:rsidRDefault="008B71CA" w:rsidP="008B71CA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Gardiennage 24/24 par un prestataire privé formé à la sureté portuaire et sensibilisé aux matières dangereuses.</w:t>
            </w:r>
          </w:p>
          <w:p w14:paraId="51D7075B" w14:textId="5E0D9CB7" w:rsidR="00AA5494" w:rsidRPr="008B71CA" w:rsidRDefault="008B71CA" w:rsidP="00AA5494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8B71CA">
              <w:rPr>
                <w:rFonts w:ascii="Century Gothic" w:hAnsi="Century Gothic" w:cs="Arial"/>
                <w:sz w:val="18"/>
                <w:szCs w:val="18"/>
              </w:rPr>
              <w:t>Vidéosurveillance sur le site.</w:t>
            </w:r>
          </w:p>
        </w:tc>
      </w:tr>
      <w:tr w:rsidR="00AA5494" w14:paraId="1B476232" w14:textId="77777777" w:rsidTr="008B71CA">
        <w:trPr>
          <w:trHeight w:val="622"/>
        </w:trPr>
        <w:tc>
          <w:tcPr>
            <w:tcW w:w="2830" w:type="dxa"/>
            <w:shd w:val="clear" w:color="auto" w:fill="215868" w:themeFill="accent5" w:themeFillShade="80"/>
            <w:vAlign w:val="center"/>
          </w:tcPr>
          <w:p w14:paraId="0F0AB3CA" w14:textId="617936AF" w:rsidR="00AA5494" w:rsidRDefault="00AA5494" w:rsidP="00E06F8D">
            <w:pPr>
              <w:rPr>
                <w:rFonts w:ascii="Century Gothic" w:hAnsi="Century Gothic" w:cs="Arial"/>
                <w:b/>
                <w:bCs/>
                <w:color w:val="FFFFFF"/>
              </w:rPr>
            </w:pPr>
            <w:r>
              <w:rPr>
                <w:rFonts w:ascii="Century Gothic" w:hAnsi="Century Gothic" w:cs="Arial"/>
                <w:b/>
                <w:bCs/>
                <w:color w:val="FFFFFF"/>
              </w:rPr>
              <w:t>Vérifications techniques</w:t>
            </w:r>
          </w:p>
        </w:tc>
        <w:tc>
          <w:tcPr>
            <w:tcW w:w="7627" w:type="dxa"/>
            <w:shd w:val="clear" w:color="auto" w:fill="FFFFFF" w:themeFill="background1"/>
            <w:vAlign w:val="center"/>
          </w:tcPr>
          <w:p w14:paraId="289FF359" w14:textId="40863D91" w:rsidR="00AA5494" w:rsidRPr="00C649F4" w:rsidRDefault="004B545A" w:rsidP="00AA5494">
            <w:pPr>
              <w:jc w:val="both"/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  <w:sz w:val="18"/>
                <w:szCs w:val="18"/>
              </w:rPr>
              <w:t xml:space="preserve">Extincteurs, électricité, </w:t>
            </w:r>
            <w:r w:rsidRPr="00AE1E55">
              <w:rPr>
                <w:rFonts w:ascii="Century Gothic" w:hAnsi="Century Gothic" w:cs="Arial"/>
                <w:sz w:val="18"/>
                <w:szCs w:val="18"/>
              </w:rPr>
              <w:t>ponts roulants, chariots élévateurs</w:t>
            </w:r>
          </w:p>
        </w:tc>
      </w:tr>
    </w:tbl>
    <w:p w14:paraId="7F5EF43E" w14:textId="77777777" w:rsidR="00E06F8D" w:rsidRDefault="00E06F8D" w:rsidP="00F02F00">
      <w:pPr>
        <w:jc w:val="center"/>
        <w:rPr>
          <w:rFonts w:ascii="Century Gothic" w:hAnsi="Century Gothic" w:cs="Arial"/>
        </w:rPr>
      </w:pPr>
    </w:p>
    <w:p w14:paraId="246AB5DD" w14:textId="18D45A32" w:rsidR="00093769" w:rsidRDefault="00093769">
      <w:pPr>
        <w:jc w:val="both"/>
        <w:rPr>
          <w:rFonts w:ascii="Century Gothic" w:hAnsi="Century Gothic" w:cs="Arial"/>
        </w:rPr>
      </w:pPr>
    </w:p>
    <w:p w14:paraId="0E3DEA56" w14:textId="55C6E1A7" w:rsidR="00C269AC" w:rsidRDefault="00C269AC">
      <w:pPr>
        <w:jc w:val="both"/>
        <w:rPr>
          <w:rFonts w:ascii="Century Gothic" w:hAnsi="Century Gothic" w:cs="Arial"/>
        </w:rPr>
      </w:pP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5233"/>
        <w:gridCol w:w="5234"/>
      </w:tblGrid>
      <w:tr w:rsidR="00C269AC" w:rsidRPr="00093769" w14:paraId="1DA25546" w14:textId="77777777" w:rsidTr="00AA5494">
        <w:trPr>
          <w:trHeight w:val="396"/>
        </w:trPr>
        <w:tc>
          <w:tcPr>
            <w:tcW w:w="5000" w:type="pct"/>
            <w:gridSpan w:val="2"/>
            <w:tcBorders>
              <w:top w:val="nil"/>
              <w:left w:val="nil"/>
              <w:bottom w:val="single" w:sz="4" w:space="0" w:color="BFBFBF" w:themeColor="background1" w:themeShade="BF"/>
              <w:right w:val="nil"/>
            </w:tcBorders>
            <w:shd w:val="clear" w:color="auto" w:fill="215868" w:themeFill="accent5" w:themeFillShade="80"/>
            <w:vAlign w:val="center"/>
          </w:tcPr>
          <w:p w14:paraId="6AECE88D" w14:textId="36B2FB17" w:rsidR="00C269AC" w:rsidRPr="00093769" w:rsidRDefault="00C269AC" w:rsidP="00061E45">
            <w:pPr>
              <w:rPr>
                <w:rFonts w:ascii="Century Gothic" w:hAnsi="Century Gothic" w:cs="Arial"/>
                <w:b/>
                <w:bCs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bCs/>
                <w:color w:val="FFFFFF" w:themeColor="background1"/>
              </w:rPr>
              <w:t>Vues</w:t>
            </w:r>
          </w:p>
        </w:tc>
      </w:tr>
      <w:tr w:rsidR="00BE0099" w:rsidRPr="00093769" w14:paraId="273D4706" w14:textId="77777777" w:rsidTr="00BE0099">
        <w:trPr>
          <w:trHeight w:val="481"/>
        </w:trPr>
        <w:tc>
          <w:tcPr>
            <w:tcW w:w="5000" w:type="pct"/>
            <w:gridSpan w:val="2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6A1AF531" w14:textId="29853F8A" w:rsidR="00BE0099" w:rsidRPr="00BE0099" w:rsidRDefault="00BE0099" w:rsidP="00BE0099">
            <w:pPr>
              <w:jc w:val="center"/>
              <w:rPr>
                <w:rFonts w:ascii="Century Gothic" w:hAnsi="Century Gothic" w:cs="Arial"/>
              </w:rPr>
            </w:pP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Quais </w:t>
            </w:r>
            <w:r w:rsidRPr="00BE0099">
              <w:rPr>
                <w:rFonts w:ascii="Century Gothic" w:hAnsi="Century Gothic" w:cs="Arial"/>
                <w:color w:val="215868" w:themeColor="accent5" w:themeShade="80"/>
              </w:rPr>
              <w:t>: les bouches incendie sont situées à côté des bites d’amarrage</w:t>
            </w:r>
          </w:p>
        </w:tc>
      </w:tr>
      <w:tr w:rsidR="00AA5494" w:rsidRPr="00093769" w14:paraId="3AB8EE80" w14:textId="77777777" w:rsidTr="00AA5494">
        <w:trPr>
          <w:trHeight w:val="3381"/>
        </w:trPr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4F852F46" w14:textId="0C476348" w:rsidR="00AA5494" w:rsidRDefault="00BE0099" w:rsidP="00061E45">
            <w:pPr>
              <w:rPr>
                <w:rFonts w:ascii="Century Gothic" w:hAnsi="Century Gothic" w:cs="Arial"/>
                <w:b/>
                <w:bCs/>
                <w:color w:val="FFFFFF" w:themeColor="background1"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1552" behindDoc="0" locked="0" layoutInCell="1" allowOverlap="1" wp14:anchorId="29B87921" wp14:editId="0F414115">
                  <wp:simplePos x="0" y="0"/>
                  <wp:positionH relativeFrom="column">
                    <wp:posOffset>236220</wp:posOffset>
                  </wp:positionH>
                  <wp:positionV relativeFrom="paragraph">
                    <wp:posOffset>53340</wp:posOffset>
                  </wp:positionV>
                  <wp:extent cx="2700020" cy="2024380"/>
                  <wp:effectExtent l="152400" t="152400" r="367030" b="356870"/>
                  <wp:wrapNone/>
                  <wp:docPr id="19" name="Image 19" descr="C:\Users\Christophe\Dropbox (ACE CONSULTANTS)\SERVEUR ACE\CLIENTS\Etablissements publics\Port autonome de Guyane\visite site\20140617_1127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hristophe\Dropbox (ACE CONSULTANTS)\SERVEUR ACE\CLIENTS\Etablissements publics\Port autonome de Guyane\visite site\20140617_1127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20" cy="20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7F855FCB" w14:textId="10B796A5" w:rsidR="00AA5494" w:rsidRDefault="00BE0099" w:rsidP="00061E45">
            <w:pPr>
              <w:rPr>
                <w:rFonts w:ascii="Century Gothic" w:hAnsi="Century Gothic" w:cs="Arial"/>
                <w:b/>
                <w:bCs/>
                <w:color w:val="FFFFFF" w:themeColor="background1"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2576" behindDoc="0" locked="0" layoutInCell="1" allowOverlap="1" wp14:anchorId="6E1AE053" wp14:editId="5D9DD378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76200</wp:posOffset>
                  </wp:positionV>
                  <wp:extent cx="2701290" cy="2025015"/>
                  <wp:effectExtent l="152400" t="152400" r="365760" b="356235"/>
                  <wp:wrapNone/>
                  <wp:docPr id="2" name="Image 2" descr="C:\Users\Christophe\Dropbox (ACE CONSULTANTS)\SERVEUR ACE\CLIENTS\Etablissements publics\Port autonome de Guyane\visite site\20140617_1127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hristophe\Dropbox (ACE CONSULTANTS)\SERVEUR ACE\CLIENTS\Etablissements publics\Port autonome de Guyane\visite site\20140617_1127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1290" cy="20250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B4E56" w:rsidRPr="00093769" w14:paraId="3971FE65" w14:textId="77777777" w:rsidTr="00DB4E56">
        <w:trPr>
          <w:trHeight w:val="450"/>
        </w:trPr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0B175FFF" w14:textId="0F3347BD" w:rsidR="00DB4E56" w:rsidRPr="00BE0099" w:rsidRDefault="00BE0099" w:rsidP="00DB4E56">
            <w:pPr>
              <w:jc w:val="center"/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</w:pP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Atelier</w:t>
            </w: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ab/>
            </w:r>
          </w:p>
        </w:tc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123FECF4" w14:textId="4A79EBA8" w:rsidR="00DB4E56" w:rsidRPr="00BE0099" w:rsidRDefault="00BE0099" w:rsidP="00DB4E56">
            <w:pPr>
              <w:jc w:val="center"/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</w:pP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Bâtiment administratif</w:t>
            </w:r>
          </w:p>
        </w:tc>
      </w:tr>
      <w:tr w:rsidR="00DB4E56" w:rsidRPr="00093769" w14:paraId="03631A97" w14:textId="77777777" w:rsidTr="00DB4E56">
        <w:trPr>
          <w:trHeight w:val="3391"/>
        </w:trPr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609C1CFC" w14:textId="7726BEE3" w:rsidR="00DB4E56" w:rsidRPr="00C269AC" w:rsidRDefault="00BE0099" w:rsidP="00061E45">
            <w:pPr>
              <w:rPr>
                <w:rFonts w:ascii="Century Gothic" w:hAnsi="Century Gothic" w:cs="Arial"/>
                <w:b/>
                <w:bCs/>
                <w:noProof/>
                <w:color w:val="215868" w:themeColor="accent5" w:themeShade="80"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3600" behindDoc="0" locked="0" layoutInCell="1" allowOverlap="1" wp14:anchorId="247603A0" wp14:editId="0CD22967">
                  <wp:simplePos x="0" y="0"/>
                  <wp:positionH relativeFrom="column">
                    <wp:posOffset>240665</wp:posOffset>
                  </wp:positionH>
                  <wp:positionV relativeFrom="paragraph">
                    <wp:posOffset>84455</wp:posOffset>
                  </wp:positionV>
                  <wp:extent cx="2701290" cy="2025015"/>
                  <wp:effectExtent l="152400" t="152400" r="365760" b="356235"/>
                  <wp:wrapNone/>
                  <wp:docPr id="3" name="Image 3" descr="C:\Users\Christophe\Dropbox (ACE CONSULTANTS)\SERVEUR ACE\CLIENTS\Etablissements publics\Port autonome de Guyane\visite site\20140617_1201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Christophe\Dropbox (ACE CONSULTANTS)\SERVEUR ACE\CLIENTS\Etablissements publics\Port autonome de Guyane\visite site\20140617_1201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1290" cy="20250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6010E662" w14:textId="0FE8B6C3" w:rsidR="00DB4E56" w:rsidRPr="00C269AC" w:rsidRDefault="00BE0099" w:rsidP="00061E45">
            <w:pPr>
              <w:rPr>
                <w:rFonts w:ascii="Century Gothic" w:hAnsi="Century Gothic" w:cs="Arial"/>
                <w:b/>
                <w:bCs/>
                <w:noProof/>
                <w:color w:val="215868" w:themeColor="accent5" w:themeShade="80"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4624" behindDoc="0" locked="0" layoutInCell="1" allowOverlap="1" wp14:anchorId="6DB81D32" wp14:editId="4DDC1854">
                  <wp:simplePos x="0" y="0"/>
                  <wp:positionH relativeFrom="column">
                    <wp:posOffset>214630</wp:posOffset>
                  </wp:positionH>
                  <wp:positionV relativeFrom="paragraph">
                    <wp:posOffset>108585</wp:posOffset>
                  </wp:positionV>
                  <wp:extent cx="2701290" cy="2025015"/>
                  <wp:effectExtent l="152400" t="152400" r="365760" b="356235"/>
                  <wp:wrapNone/>
                  <wp:docPr id="4" name="Image 4" descr="C:\Users\Christophe\Dropbox (ACE CONSULTANTS)\SERVEUR ACE\CLIENTS\Etablissements publics\Port autonome de Guyane\visite site\20140617_1201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hristophe\Dropbox (ACE CONSULTANTS)\SERVEUR ACE\CLIENTS\Etablissements publics\Port autonome de Guyane\visite site\20140617_1201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1290" cy="20250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B4E56" w:rsidRPr="00C269AC" w14:paraId="648EB174" w14:textId="77777777" w:rsidTr="00BE0099">
        <w:trPr>
          <w:trHeight w:val="450"/>
        </w:trPr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08565B27" w14:textId="7A83DF18" w:rsidR="00DB4E56" w:rsidRPr="00BE0099" w:rsidRDefault="00BE0099" w:rsidP="00061E45">
            <w:pPr>
              <w:jc w:val="center"/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</w:pP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Bâtiment administratif</w:t>
            </w:r>
          </w:p>
        </w:tc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73F3A1AF" w14:textId="4329B5F4" w:rsidR="00DB4E56" w:rsidRPr="00BE0099" w:rsidRDefault="004B545A" w:rsidP="00061E45">
            <w:pPr>
              <w:jc w:val="center"/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</w:pPr>
            <w:r w:rsidRPr="004B545A">
              <w:rPr>
                <w:rFonts w:ascii="Century Gothic" w:hAnsi="Century Gothic" w:cs="Arial"/>
                <w:b/>
                <w:bCs/>
                <w:color w:val="215868" w:themeColor="accent5" w:themeShade="80"/>
                <w:highlight w:val="yellow"/>
              </w:rPr>
              <w:t>Appontement pêche-plaisance</w:t>
            </w:r>
          </w:p>
        </w:tc>
      </w:tr>
      <w:tr w:rsidR="00DB4E56" w:rsidRPr="00C269AC" w14:paraId="5B9D0717" w14:textId="77777777" w:rsidTr="00BE0099">
        <w:trPr>
          <w:trHeight w:val="3391"/>
        </w:trPr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513AAB25" w14:textId="1BB195D2" w:rsidR="00DB4E56" w:rsidRPr="00C269AC" w:rsidRDefault="00BE0099" w:rsidP="00061E45">
            <w:pPr>
              <w:rPr>
                <w:rFonts w:ascii="Century Gothic" w:hAnsi="Century Gothic" w:cs="Arial"/>
                <w:b/>
                <w:bCs/>
                <w:noProof/>
                <w:color w:val="215868" w:themeColor="accent5" w:themeShade="80"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5648" behindDoc="0" locked="0" layoutInCell="1" allowOverlap="1" wp14:anchorId="06CD4F17" wp14:editId="5207096C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81280</wp:posOffset>
                  </wp:positionV>
                  <wp:extent cx="2692400" cy="2019300"/>
                  <wp:effectExtent l="152400" t="152400" r="355600" b="361950"/>
                  <wp:wrapNone/>
                  <wp:docPr id="9" name="Image 9" descr="C:\Users\Propriétaire\Dropbox (ACE CONSULTANTS)\SERVEUR ACE\CLIENTS\Etablissements Publics\Port autonome de Guyane\visite site\20140617_1204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ropriétaire\Dropbox (ACE CONSULTANTS)\SERVEUR ACE\CLIENTS\Etablissements Publics\Port autonome de Guyane\visite site\20140617_1204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00" w:type="pct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0B1004BE" w14:textId="6EF6EAC0" w:rsidR="00DB4E56" w:rsidRDefault="00BE0099" w:rsidP="00061E45">
            <w:pPr>
              <w:rPr>
                <w:rFonts w:ascii="Century Gothic" w:hAnsi="Century Gothic" w:cs="Arial"/>
                <w:b/>
                <w:bCs/>
                <w:noProof/>
                <w:color w:val="215868" w:themeColor="accent5" w:themeShade="80"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6672" behindDoc="0" locked="0" layoutInCell="1" allowOverlap="1" wp14:anchorId="1198BC91" wp14:editId="0D99F268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13335</wp:posOffset>
                  </wp:positionV>
                  <wp:extent cx="2683510" cy="2011680"/>
                  <wp:effectExtent l="0" t="0" r="2540" b="7620"/>
                  <wp:wrapNone/>
                  <wp:docPr id="7" name="Image 7" descr="C:\Users\Christophe\Dropbox (ACE CONSULTANTS)\SERVEUR ACE\CLIENTS\Etablissements publics\Port autonome de Guyane\visite site\20140617_1214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hristophe\Dropbox (ACE CONSULTANTS)\SERVEUR ACE\CLIENTS\Etablissements publics\Port autonome de Guyane\visite site\20140617_1214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3510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3AB9CE" w14:textId="77777777" w:rsidR="00BE0099" w:rsidRDefault="00BE0099" w:rsidP="00BE0099">
            <w:pPr>
              <w:rPr>
                <w:rFonts w:ascii="Century Gothic" w:hAnsi="Century Gothic" w:cs="Arial"/>
                <w:b/>
                <w:bCs/>
                <w:noProof/>
                <w:color w:val="215868" w:themeColor="accent5" w:themeShade="80"/>
              </w:rPr>
            </w:pPr>
          </w:p>
          <w:p w14:paraId="52C49BE2" w14:textId="37397B44" w:rsidR="00BE0099" w:rsidRPr="00BE0099" w:rsidRDefault="00BE0099" w:rsidP="00BE0099">
            <w:pPr>
              <w:rPr>
                <w:rFonts w:ascii="Century Gothic" w:hAnsi="Century Gothic" w:cs="Arial"/>
              </w:rPr>
            </w:pPr>
          </w:p>
        </w:tc>
      </w:tr>
    </w:tbl>
    <w:p w14:paraId="656F6E1A" w14:textId="7EA38271" w:rsidR="00C269AC" w:rsidRDefault="00C269AC">
      <w:pPr>
        <w:jc w:val="both"/>
        <w:rPr>
          <w:rFonts w:ascii="Century Gothic" w:hAnsi="Century Gothic" w:cs="Arial"/>
        </w:rPr>
      </w:pPr>
    </w:p>
    <w:p w14:paraId="6AC9BA31" w14:textId="4F509DFA" w:rsidR="00C269AC" w:rsidRDefault="00C269AC">
      <w:pPr>
        <w:jc w:val="both"/>
        <w:rPr>
          <w:rFonts w:ascii="Century Gothic" w:hAnsi="Century Gothic" w:cs="Arial"/>
        </w:rPr>
      </w:pPr>
    </w:p>
    <w:p w14:paraId="02D9FE41" w14:textId="2F83FA41" w:rsidR="00C269AC" w:rsidRDefault="00C269AC">
      <w:pPr>
        <w:jc w:val="both"/>
        <w:rPr>
          <w:rFonts w:ascii="Century Gothic" w:hAnsi="Century Gothic" w:cs="Arial"/>
        </w:rPr>
      </w:pPr>
    </w:p>
    <w:p w14:paraId="73152E07" w14:textId="06C7E552" w:rsidR="00CD7AD1" w:rsidRPr="00C269AC" w:rsidRDefault="00CD7AD1">
      <w:pPr>
        <w:jc w:val="both"/>
        <w:rPr>
          <w:rFonts w:ascii="Century Gothic" w:hAnsi="Century Gothic" w:cs="Arial"/>
          <w:b/>
          <w:bCs/>
          <w:color w:val="215868" w:themeColor="accent5" w:themeShade="80"/>
        </w:rPr>
      </w:pPr>
    </w:p>
    <w:p w14:paraId="725A0E06" w14:textId="7FEB7544" w:rsidR="00C269AC" w:rsidRDefault="00C269AC">
      <w:pPr>
        <w:jc w:val="both"/>
        <w:rPr>
          <w:rFonts w:ascii="Century Gothic" w:hAnsi="Century Gothic" w:cs="Arial"/>
        </w:rPr>
      </w:pPr>
    </w:p>
    <w:p w14:paraId="32159E4A" w14:textId="77777777" w:rsidR="00C269AC" w:rsidRDefault="00C269AC">
      <w:pPr>
        <w:jc w:val="both"/>
        <w:rPr>
          <w:rFonts w:ascii="Century Gothic" w:hAnsi="Century Gothic" w:cs="Arial"/>
        </w:rPr>
      </w:pPr>
    </w:p>
    <w:p w14:paraId="2961FCAB" w14:textId="110BA551" w:rsidR="00C269AC" w:rsidRDefault="00C269AC">
      <w:pPr>
        <w:jc w:val="both"/>
        <w:rPr>
          <w:rFonts w:ascii="Century Gothic" w:hAnsi="Century Gothic" w:cs="Arial"/>
        </w:rPr>
      </w:pPr>
    </w:p>
    <w:p w14:paraId="03CC9D32" w14:textId="082442CE" w:rsidR="00C269AC" w:rsidRDefault="00C269AC">
      <w:pPr>
        <w:jc w:val="both"/>
        <w:rPr>
          <w:rFonts w:ascii="Century Gothic" w:hAnsi="Century Gothic" w:cs="Arial"/>
        </w:rPr>
      </w:pPr>
    </w:p>
    <w:p w14:paraId="0E93A60D" w14:textId="3869BEC6" w:rsidR="00AB5731" w:rsidRPr="00C269AC" w:rsidRDefault="00C269AC" w:rsidP="00DB4E56">
      <w:pPr>
        <w:jc w:val="both"/>
        <w:rPr>
          <w:rFonts w:ascii="Century Gothic" w:hAnsi="Century Gothic" w:cs="Arial"/>
          <w:b/>
          <w:bCs/>
          <w:color w:val="215868" w:themeColor="accent5" w:themeShade="80"/>
        </w:rPr>
      </w:pPr>
      <w:r>
        <w:rPr>
          <w:rFonts w:ascii="Century Gothic" w:hAnsi="Century Gothic" w:cs="Arial"/>
          <w:b/>
          <w:bCs/>
          <w:color w:val="215868" w:themeColor="accent5" w:themeShade="80"/>
        </w:rPr>
        <w:t xml:space="preserve"> </w:t>
      </w:r>
      <w:r>
        <w:rPr>
          <w:rFonts w:ascii="Century Gothic" w:hAnsi="Century Gothic" w:cs="Arial"/>
          <w:b/>
          <w:bCs/>
          <w:color w:val="215868" w:themeColor="accent5" w:themeShade="80"/>
        </w:rPr>
        <w:tab/>
      </w:r>
      <w:r>
        <w:rPr>
          <w:rFonts w:ascii="Century Gothic" w:hAnsi="Century Gothic" w:cs="Arial"/>
          <w:b/>
          <w:bCs/>
          <w:color w:val="215868" w:themeColor="accent5" w:themeShade="80"/>
        </w:rPr>
        <w:tab/>
      </w:r>
      <w:r>
        <w:rPr>
          <w:rFonts w:ascii="Century Gothic" w:hAnsi="Century Gothic" w:cs="Arial"/>
          <w:b/>
          <w:bCs/>
          <w:color w:val="215868" w:themeColor="accent5" w:themeShade="80"/>
        </w:rPr>
        <w:tab/>
      </w:r>
      <w:r>
        <w:rPr>
          <w:rFonts w:ascii="Century Gothic" w:hAnsi="Century Gothic" w:cs="Arial"/>
          <w:b/>
          <w:bCs/>
          <w:color w:val="215868" w:themeColor="accent5" w:themeShade="80"/>
        </w:rPr>
        <w:tab/>
      </w:r>
      <w:r>
        <w:rPr>
          <w:rFonts w:ascii="Century Gothic" w:hAnsi="Century Gothic" w:cs="Arial"/>
          <w:b/>
          <w:bCs/>
          <w:color w:val="215868" w:themeColor="accent5" w:themeShade="80"/>
        </w:rPr>
        <w:tab/>
      </w:r>
      <w:r w:rsidRPr="00C269AC">
        <w:rPr>
          <w:rFonts w:ascii="Century Gothic" w:hAnsi="Century Gothic" w:cs="Arial"/>
          <w:b/>
          <w:bCs/>
          <w:color w:val="215868" w:themeColor="accent5" w:themeShade="80"/>
        </w:rPr>
        <w:tab/>
      </w:r>
    </w:p>
    <w:p w14:paraId="3B7AA455" w14:textId="7A959F81" w:rsidR="00AB5731" w:rsidRDefault="00AB5731" w:rsidP="00AB5731">
      <w:pPr>
        <w:jc w:val="center"/>
        <w:rPr>
          <w:rFonts w:ascii="Century Gothic" w:hAnsi="Century Gothic" w:cs="Arial"/>
        </w:rPr>
      </w:pPr>
    </w:p>
    <w:p w14:paraId="591509AE" w14:textId="17212EC2" w:rsidR="00DB4E56" w:rsidRDefault="00DB4E56" w:rsidP="00AB5731">
      <w:pPr>
        <w:jc w:val="center"/>
        <w:rPr>
          <w:rFonts w:ascii="Century Gothic" w:hAnsi="Century Gothic" w:cs="Arial"/>
        </w:rPr>
      </w:pPr>
    </w:p>
    <w:p w14:paraId="04869503" w14:textId="3A0F41F2" w:rsidR="00DB4E56" w:rsidRDefault="00DB4E56" w:rsidP="00AB5731">
      <w:pPr>
        <w:jc w:val="center"/>
        <w:rPr>
          <w:rFonts w:ascii="Century Gothic" w:hAnsi="Century Gothic" w:cs="Arial"/>
        </w:rPr>
      </w:pPr>
    </w:p>
    <w:p w14:paraId="7661C10B" w14:textId="1F37C4ED" w:rsidR="00DB4E56" w:rsidRDefault="00DB4E56" w:rsidP="00AB5731">
      <w:pPr>
        <w:jc w:val="center"/>
        <w:rPr>
          <w:rFonts w:ascii="Century Gothic" w:hAnsi="Century Gothic" w:cs="Arial"/>
        </w:rPr>
      </w:pPr>
    </w:p>
    <w:p w14:paraId="6570D0CE" w14:textId="340751AB" w:rsidR="00DB4E56" w:rsidRDefault="00DB4E56" w:rsidP="00AB5731">
      <w:pPr>
        <w:jc w:val="center"/>
        <w:rPr>
          <w:rFonts w:ascii="Century Gothic" w:hAnsi="Century Gothic" w:cs="Arial"/>
        </w:rPr>
      </w:pPr>
    </w:p>
    <w:tbl>
      <w:tblPr>
        <w:tblStyle w:val="Grilledutableau"/>
        <w:tblW w:w="10467" w:type="dxa"/>
        <w:tblInd w:w="-5" w:type="dxa"/>
        <w:tblLook w:val="04A0" w:firstRow="1" w:lastRow="0" w:firstColumn="1" w:lastColumn="0" w:noHBand="0" w:noVBand="1"/>
      </w:tblPr>
      <w:tblGrid>
        <w:gridCol w:w="5233"/>
        <w:gridCol w:w="5234"/>
      </w:tblGrid>
      <w:tr w:rsidR="00220345" w:rsidRPr="00220345" w14:paraId="2CC71337" w14:textId="77777777" w:rsidTr="008D314E">
        <w:trPr>
          <w:trHeight w:val="592"/>
        </w:trPr>
        <w:tc>
          <w:tcPr>
            <w:tcW w:w="5233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78FDDE21" w14:textId="39064442" w:rsidR="00220345" w:rsidRPr="00220345" w:rsidRDefault="00BE0099" w:rsidP="00220345">
            <w:pPr>
              <w:jc w:val="center"/>
              <w:rPr>
                <w:rFonts w:ascii="Century Gothic" w:hAnsi="Century Gothic" w:cs="Arial"/>
                <w:b/>
                <w:bCs/>
              </w:rPr>
            </w:pP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Bâtiment administratif principal</w:t>
            </w:r>
          </w:p>
        </w:tc>
        <w:tc>
          <w:tcPr>
            <w:tcW w:w="52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2A7A316E" w14:textId="608B1C44" w:rsidR="00220345" w:rsidRPr="00220345" w:rsidRDefault="00BE0099" w:rsidP="00220345">
            <w:pPr>
              <w:jc w:val="center"/>
              <w:rPr>
                <w:rFonts w:ascii="Century Gothic" w:hAnsi="Century Gothic" w:cs="Arial"/>
              </w:rPr>
            </w:pP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Vue d’ensemble du bâtiment principal et poste d’accueil</w:t>
            </w:r>
          </w:p>
        </w:tc>
      </w:tr>
      <w:tr w:rsidR="00220345" w:rsidRPr="00220345" w14:paraId="6636E780" w14:textId="77777777" w:rsidTr="00061E45">
        <w:trPr>
          <w:trHeight w:val="3381"/>
        </w:trPr>
        <w:tc>
          <w:tcPr>
            <w:tcW w:w="5233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6C38FF0B" w14:textId="3585CA97" w:rsidR="00220345" w:rsidRPr="00220345" w:rsidRDefault="00BE0099" w:rsidP="00220345">
            <w:pPr>
              <w:jc w:val="center"/>
              <w:rPr>
                <w:rFonts w:ascii="Century Gothic" w:hAnsi="Century Gothic" w:cs="Arial"/>
                <w:b/>
                <w:bCs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7696" behindDoc="0" locked="0" layoutInCell="1" allowOverlap="1" wp14:anchorId="68B9C6AA" wp14:editId="59B00505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68580</wp:posOffset>
                  </wp:positionV>
                  <wp:extent cx="2689225" cy="2016125"/>
                  <wp:effectExtent l="152400" t="152400" r="358775" b="365125"/>
                  <wp:wrapNone/>
                  <wp:docPr id="8" name="Image 8" descr="C:\Users\Christophe\Dropbox (ACE CONSULTANTS)\SERVEUR ACE\CLIENTS\Etablissements publics\Port autonome de Guyane\visite site\20140617_1229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Christophe\Dropbox (ACE CONSULTANTS)\SERVEUR ACE\CLIENTS\Etablissements publics\Port autonome de Guyane\visite site\20140617_1229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225" cy="2016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3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619D2F92" w14:textId="1B069389" w:rsidR="00220345" w:rsidRPr="00220345" w:rsidRDefault="00BE0099" w:rsidP="00220345">
            <w:pPr>
              <w:jc w:val="center"/>
              <w:rPr>
                <w:rFonts w:ascii="Century Gothic" w:hAnsi="Century Gothic" w:cs="Arial"/>
                <w:b/>
                <w:bCs/>
              </w:rPr>
            </w:pPr>
            <w:r>
              <w:rPr>
                <w:rFonts w:ascii="Arial" w:hAnsi="Arial" w:cs="Arial"/>
                <w:noProof/>
                <w:color w:val="FF0000"/>
              </w:rPr>
              <w:drawing>
                <wp:anchor distT="0" distB="0" distL="114300" distR="114300" simplePos="0" relativeHeight="251678720" behindDoc="0" locked="0" layoutInCell="1" allowOverlap="1" wp14:anchorId="6656B7BF" wp14:editId="7FF4BC18">
                  <wp:simplePos x="0" y="0"/>
                  <wp:positionH relativeFrom="column">
                    <wp:posOffset>280035</wp:posOffset>
                  </wp:positionH>
                  <wp:positionV relativeFrom="paragraph">
                    <wp:posOffset>43180</wp:posOffset>
                  </wp:positionV>
                  <wp:extent cx="2686050" cy="2014220"/>
                  <wp:effectExtent l="152400" t="152400" r="361950" b="367030"/>
                  <wp:wrapNone/>
                  <wp:docPr id="5" name="Image 5" descr="C:\Users\Propriétaire\Dropbox (ACE CONSULTANTS)\SERVEUR ACE\CLIENTS\Etablissements Publics\Port autonome de Guyane\DCE 2014\travaux dce\DSCN08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ropriétaire\Dropbox (ACE CONSULTANTS)\SERVEUR ACE\CLIENTS\Etablissements Publics\Port autonome de Guyane\DCE 2014\travaux dce\DSCN08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2014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20345" w:rsidRPr="00220345" w14:paraId="4073D8B6" w14:textId="77777777" w:rsidTr="00220345">
        <w:trPr>
          <w:trHeight w:val="628"/>
        </w:trPr>
        <w:tc>
          <w:tcPr>
            <w:tcW w:w="10467" w:type="dxa"/>
            <w:gridSpan w:val="2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2C47256F" w14:textId="69622302" w:rsidR="00220345" w:rsidRPr="00262B86" w:rsidRDefault="00BE0099" w:rsidP="00262B86">
            <w:pPr>
              <w:jc w:val="center"/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</w:pPr>
            <w:r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Q</w:t>
            </w:r>
            <w:r w:rsidRPr="00BE0099">
              <w:rPr>
                <w:rFonts w:ascii="Century Gothic" w:hAnsi="Century Gothic" w:cs="Arial"/>
                <w:b/>
                <w:bCs/>
                <w:color w:val="215868" w:themeColor="accent5" w:themeShade="80"/>
              </w:rPr>
              <w:t>uai douanes : la surface des locaux est de 120 m2. Le cout de construction de l’ensemble est 1.5 M€</w:t>
            </w:r>
          </w:p>
        </w:tc>
      </w:tr>
      <w:tr w:rsidR="00220345" w:rsidRPr="00220345" w14:paraId="60EADF5A" w14:textId="77777777" w:rsidTr="00262B86">
        <w:trPr>
          <w:trHeight w:val="4359"/>
        </w:trPr>
        <w:tc>
          <w:tcPr>
            <w:tcW w:w="10467" w:type="dxa"/>
            <w:gridSpan w:val="2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shd w:val="clear" w:color="auto" w:fill="FFFFFF" w:themeFill="background1"/>
            <w:vAlign w:val="center"/>
          </w:tcPr>
          <w:p w14:paraId="43DBC394" w14:textId="3ACD71A1" w:rsidR="00220345" w:rsidRPr="00C649F4" w:rsidRDefault="00BE0099" w:rsidP="00220345">
            <w:pPr>
              <w:rPr>
                <w:rFonts w:ascii="Century Gothic" w:hAnsi="Century Gothic" w:cs="Arial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768CF411" wp14:editId="6E495CCA">
                  <wp:simplePos x="0" y="0"/>
                  <wp:positionH relativeFrom="column">
                    <wp:posOffset>1611630</wp:posOffset>
                  </wp:positionH>
                  <wp:positionV relativeFrom="paragraph">
                    <wp:posOffset>137795</wp:posOffset>
                  </wp:positionV>
                  <wp:extent cx="3296285" cy="2442845"/>
                  <wp:effectExtent l="152400" t="152400" r="361315" b="357505"/>
                  <wp:wrapNone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296285" cy="2442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7D4D701" w14:textId="16105F8B" w:rsidR="00DB4E56" w:rsidRDefault="001E3D2D" w:rsidP="00AB5731">
      <w:pPr>
        <w:jc w:val="center"/>
        <w:rPr>
          <w:rFonts w:ascii="Century Gothic" w:hAnsi="Century Gothic" w:cs="Arial"/>
        </w:rPr>
      </w:pPr>
      <w:r>
        <w:rPr>
          <w:noProof/>
        </w:rPr>
        <w:drawing>
          <wp:inline distT="0" distB="0" distL="0" distR="0" wp14:anchorId="5012ED6B" wp14:editId="0ADE87E7">
            <wp:extent cx="2870201" cy="2152650"/>
            <wp:effectExtent l="0" t="0" r="6350" b="0"/>
            <wp:docPr id="6" name="Image 6" descr="cid:882c0c16-1eb4-47db-bc9a-c1f84088ea14@GPMG.l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882c0c16-1eb4-47db-bc9a-c1f84088ea14@GPMG.lan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069" cy="2158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E1AEF" w14:textId="739C8C50" w:rsidR="001E3D2D" w:rsidRDefault="001E3D2D" w:rsidP="00AB5731">
      <w:pPr>
        <w:jc w:val="center"/>
        <w:rPr>
          <w:rFonts w:ascii="Century Gothic" w:hAnsi="Century Gothic" w:cs="Arial"/>
          <w:sz w:val="18"/>
          <w:szCs w:val="18"/>
        </w:rPr>
      </w:pPr>
      <w:r w:rsidRPr="001E3D2D">
        <w:rPr>
          <w:rFonts w:ascii="Century Gothic" w:hAnsi="Century Gothic" w:cs="Arial"/>
          <w:sz w:val="18"/>
          <w:szCs w:val="18"/>
        </w:rPr>
        <w:t>Hangar de maintenance des grues</w:t>
      </w:r>
    </w:p>
    <w:p w14:paraId="57BFC9FA" w14:textId="73B471D4" w:rsidR="00D537D6" w:rsidRDefault="00D537D6" w:rsidP="00AB5731">
      <w:pPr>
        <w:jc w:val="center"/>
        <w:rPr>
          <w:rFonts w:ascii="Century Gothic" w:hAnsi="Century Gothic" w:cs="Arial"/>
          <w:sz w:val="18"/>
          <w:szCs w:val="18"/>
        </w:rPr>
      </w:pPr>
    </w:p>
    <w:p w14:paraId="6C7FD570" w14:textId="271E5A47" w:rsidR="00D537D6" w:rsidRDefault="00D537D6" w:rsidP="00AB5731">
      <w:pPr>
        <w:jc w:val="center"/>
        <w:rPr>
          <w:rFonts w:ascii="Century Gothic" w:hAnsi="Century Gothic" w:cs="Arial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57298D73" wp14:editId="7B2D0CFF">
            <wp:extent cx="5753100" cy="4314825"/>
            <wp:effectExtent l="0" t="0" r="0" b="9525"/>
            <wp:docPr id="1" name="Image 1" descr="C:\Users\p.toulemont\AppData\Local\Microsoft\Windows\INetCache\Content.Word\grues a qu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p.toulemont\AppData\Local\Microsoft\Windows\INetCache\Content.Word\grues a qua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A2FDB" w14:textId="2861E610" w:rsidR="00D537D6" w:rsidRDefault="00D537D6" w:rsidP="00AB5731">
      <w:pPr>
        <w:jc w:val="center"/>
        <w:rPr>
          <w:rFonts w:ascii="Century Gothic" w:hAnsi="Century Gothic" w:cs="Arial"/>
          <w:sz w:val="18"/>
          <w:szCs w:val="18"/>
        </w:rPr>
      </w:pPr>
    </w:p>
    <w:p w14:paraId="4EC3CEB3" w14:textId="00ECD405" w:rsidR="00D537D6" w:rsidRPr="001E3D2D" w:rsidRDefault="00D537D6" w:rsidP="00AB5731">
      <w:pPr>
        <w:jc w:val="center"/>
        <w:rPr>
          <w:rFonts w:ascii="Century Gothic" w:hAnsi="Century Gothic" w:cs="Arial"/>
          <w:sz w:val="18"/>
          <w:szCs w:val="18"/>
        </w:rPr>
      </w:pPr>
      <w:r w:rsidRPr="00D537D6">
        <w:rPr>
          <w:rFonts w:ascii="Century Gothic" w:hAnsi="Century Gothic" w:cs="Arial"/>
          <w:sz w:val="18"/>
          <w:szCs w:val="18"/>
          <w:highlight w:val="yellow"/>
        </w:rPr>
        <w:t>Grues de quai</w:t>
      </w:r>
    </w:p>
    <w:sectPr w:rsidR="00D537D6" w:rsidRPr="001E3D2D" w:rsidSect="000621C4">
      <w:headerReference w:type="default" r:id="rId20"/>
      <w:footnotePr>
        <w:numFmt w:val="lowerRoman"/>
      </w:footnotePr>
      <w:endnotePr>
        <w:numFmt w:val="decimal"/>
      </w:endnotePr>
      <w:pgSz w:w="11907" w:h="16840"/>
      <w:pgMar w:top="851" w:right="720" w:bottom="720" w:left="720" w:header="567" w:footer="261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7F072D" w14:textId="77777777" w:rsidR="00CC3639" w:rsidRDefault="00CC3639">
      <w:r>
        <w:separator/>
      </w:r>
    </w:p>
  </w:endnote>
  <w:endnote w:type="continuationSeparator" w:id="0">
    <w:p w14:paraId="00793355" w14:textId="77777777" w:rsidR="00CC3639" w:rsidRDefault="00CC3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A0F6E5" w14:textId="77777777" w:rsidR="00CC3639" w:rsidRDefault="00CC3639">
      <w:r>
        <w:separator/>
      </w:r>
    </w:p>
  </w:footnote>
  <w:footnote w:type="continuationSeparator" w:id="0">
    <w:p w14:paraId="4E96AFEB" w14:textId="77777777" w:rsidR="00CC3639" w:rsidRDefault="00CC36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BB8571" w14:textId="6916EF77" w:rsidR="007105E7" w:rsidRDefault="003755FF">
    <w:pPr>
      <w:pStyle w:val="En-tt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6C5497F" wp14:editId="095C1E50">
          <wp:simplePos x="0" y="0"/>
          <wp:positionH relativeFrom="column">
            <wp:posOffset>5286375</wp:posOffset>
          </wp:positionH>
          <wp:positionV relativeFrom="paragraph">
            <wp:posOffset>-236220</wp:posOffset>
          </wp:positionV>
          <wp:extent cx="1559560" cy="678944"/>
          <wp:effectExtent l="0" t="0" r="2540" b="6985"/>
          <wp:wrapNone/>
          <wp:docPr id="11" name="Image 11" descr="Une image contenant texte, clipart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Une image contenant texte, clipart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65961" cy="6817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649F4" w:rsidRPr="00FE52FD">
      <w:rPr>
        <w:noProof/>
      </w:rPr>
      <w:drawing>
        <wp:anchor distT="0" distB="0" distL="114300" distR="114300" simplePos="0" relativeHeight="251658240" behindDoc="0" locked="0" layoutInCell="1" allowOverlap="1" wp14:anchorId="399F6579" wp14:editId="330D414B">
          <wp:simplePos x="0" y="0"/>
          <wp:positionH relativeFrom="margin">
            <wp:align>left</wp:align>
          </wp:positionH>
          <wp:positionV relativeFrom="paragraph">
            <wp:posOffset>-45720</wp:posOffset>
          </wp:positionV>
          <wp:extent cx="1213556" cy="457200"/>
          <wp:effectExtent l="0" t="0" r="5715" b="0"/>
          <wp:wrapNone/>
          <wp:docPr id="12" name="Image 2" descr="Une image contenant texte, clipart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B57C845F-46EF-E14A-18E7-ADC7A0CDB135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2" descr="Une image contenant texte, clipart&#10;&#10;Description générée automatiquement">
                    <a:extLst>
                      <a:ext uri="{FF2B5EF4-FFF2-40B4-BE49-F238E27FC236}">
                        <a16:creationId xmlns:a16="http://schemas.microsoft.com/office/drawing/2014/main" id="{B57C845F-46EF-E14A-18E7-ADC7A0CDB135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3556" cy="45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1D69"/>
    <w:multiLevelType w:val="hybridMultilevel"/>
    <w:tmpl w:val="18E2D6BC"/>
    <w:lvl w:ilvl="0" w:tplc="E54AEFBE">
      <w:numFmt w:val="bullet"/>
      <w:lvlText w:val="-"/>
      <w:lvlJc w:val="left"/>
      <w:pPr>
        <w:ind w:left="720" w:hanging="360"/>
      </w:pPr>
      <w:rPr>
        <w:rFonts w:ascii="Century Schoolbook" w:eastAsia="Times New Roman" w:hAnsi="Century Schoolbook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9444BE"/>
    <w:multiLevelType w:val="hybridMultilevel"/>
    <w:tmpl w:val="CFDA81AA"/>
    <w:lvl w:ilvl="0" w:tplc="E54AEFBE">
      <w:numFmt w:val="bullet"/>
      <w:lvlText w:val="-"/>
      <w:lvlJc w:val="left"/>
      <w:pPr>
        <w:ind w:left="720" w:hanging="360"/>
      </w:pPr>
      <w:rPr>
        <w:rFonts w:ascii="Century Schoolbook" w:eastAsia="Times New Roman" w:hAnsi="Century Schoolbook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B79AA"/>
    <w:multiLevelType w:val="hybridMultilevel"/>
    <w:tmpl w:val="E424CA7E"/>
    <w:lvl w:ilvl="0" w:tplc="E54AEFB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entury Schoolbook" w:eastAsia="Times New Roman" w:hAnsi="Century Schoolbook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F03A67"/>
    <w:multiLevelType w:val="hybridMultilevel"/>
    <w:tmpl w:val="6AA80CB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B60C9C"/>
    <w:multiLevelType w:val="hybridMultilevel"/>
    <w:tmpl w:val="98FC924C"/>
    <w:lvl w:ilvl="0" w:tplc="BC64E624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DA6577"/>
    <w:multiLevelType w:val="hybridMultilevel"/>
    <w:tmpl w:val="AB9ADB18"/>
    <w:lvl w:ilvl="0" w:tplc="E54AEFB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entury Schoolbook" w:eastAsia="Times New Roman" w:hAnsi="Century Schoolbook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DD4CEE"/>
    <w:multiLevelType w:val="hybridMultilevel"/>
    <w:tmpl w:val="FAF8951A"/>
    <w:lvl w:ilvl="0" w:tplc="F0849B80">
      <w:start w:val="20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EFA063C"/>
    <w:multiLevelType w:val="hybridMultilevel"/>
    <w:tmpl w:val="A88C9C60"/>
    <w:lvl w:ilvl="0" w:tplc="E54AEFBE"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Century Schoolbook" w:eastAsia="Times New Roman" w:hAnsi="Century Schoolbook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 w16cid:durableId="1820539026">
    <w:abstractNumId w:val="3"/>
  </w:num>
  <w:num w:numId="2" w16cid:durableId="497382557">
    <w:abstractNumId w:val="2"/>
  </w:num>
  <w:num w:numId="3" w16cid:durableId="475340367">
    <w:abstractNumId w:val="7"/>
  </w:num>
  <w:num w:numId="4" w16cid:durableId="720907491">
    <w:abstractNumId w:val="5"/>
  </w:num>
  <w:num w:numId="5" w16cid:durableId="1380861422">
    <w:abstractNumId w:val="4"/>
  </w:num>
  <w:num w:numId="6" w16cid:durableId="285432662">
    <w:abstractNumId w:val="0"/>
  </w:num>
  <w:num w:numId="7" w16cid:durableId="258949377">
    <w:abstractNumId w:val="1"/>
  </w:num>
  <w:num w:numId="8" w16cid:durableId="8107665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intFractionalCharacterWidth/>
  <w:hideGrammaticalErrors/>
  <w:activeWritingStyle w:appName="MSWord" w:lang="fr-FR" w:vendorID="10" w:dllVersion="513" w:checkStyle="1"/>
  <w:activeWritingStyle w:appName="MSWord" w:lang="fr-FR" w:vendorID="9" w:dllVersion="512" w:checkStyle="1"/>
  <w:proofState w:spelling="clean" w:grammar="clean"/>
  <w:attachedTemplate r:id="rId1"/>
  <w:defaultTabStop w:val="720"/>
  <w:hyphenationZone w:val="425"/>
  <w:doNotHyphenateCaps/>
  <w:drawingGridHorizontalSpacing w:val="120"/>
  <w:drawingGridVerticalSpacing w:val="12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numFmt w:val="lowerRoman"/>
    <w:footnote w:id="-1"/>
    <w:footnote w:id="0"/>
  </w:footnotePr>
  <w:endnotePr>
    <w:pos w:val="sectEnd"/>
    <w:numFmt w:val="decimal"/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0165"/>
    <w:rsid w:val="00012241"/>
    <w:rsid w:val="0002775E"/>
    <w:rsid w:val="000621C4"/>
    <w:rsid w:val="00093769"/>
    <w:rsid w:val="000C4C3E"/>
    <w:rsid w:val="000F51F5"/>
    <w:rsid w:val="00191F38"/>
    <w:rsid w:val="001A4B4A"/>
    <w:rsid w:val="001E3D2D"/>
    <w:rsid w:val="001F3584"/>
    <w:rsid w:val="0021726A"/>
    <w:rsid w:val="00220345"/>
    <w:rsid w:val="00262B86"/>
    <w:rsid w:val="00286976"/>
    <w:rsid w:val="00295AF6"/>
    <w:rsid w:val="003353B8"/>
    <w:rsid w:val="003755FF"/>
    <w:rsid w:val="003E38FD"/>
    <w:rsid w:val="003F42B5"/>
    <w:rsid w:val="00425CEA"/>
    <w:rsid w:val="004A072A"/>
    <w:rsid w:val="004A69C4"/>
    <w:rsid w:val="004B545A"/>
    <w:rsid w:val="004C6491"/>
    <w:rsid w:val="005324FB"/>
    <w:rsid w:val="0055353C"/>
    <w:rsid w:val="00562210"/>
    <w:rsid w:val="005B1307"/>
    <w:rsid w:val="005C3F5C"/>
    <w:rsid w:val="006005FB"/>
    <w:rsid w:val="00606918"/>
    <w:rsid w:val="006D4E48"/>
    <w:rsid w:val="0070247A"/>
    <w:rsid w:val="007105E7"/>
    <w:rsid w:val="007148FA"/>
    <w:rsid w:val="007510FF"/>
    <w:rsid w:val="00766918"/>
    <w:rsid w:val="007E51CB"/>
    <w:rsid w:val="008165B4"/>
    <w:rsid w:val="00825AFB"/>
    <w:rsid w:val="0083465E"/>
    <w:rsid w:val="00865A30"/>
    <w:rsid w:val="008A5941"/>
    <w:rsid w:val="008B71CA"/>
    <w:rsid w:val="009148DA"/>
    <w:rsid w:val="0092795E"/>
    <w:rsid w:val="00934F9C"/>
    <w:rsid w:val="009B71DB"/>
    <w:rsid w:val="009F5115"/>
    <w:rsid w:val="00A06458"/>
    <w:rsid w:val="00A10165"/>
    <w:rsid w:val="00A50706"/>
    <w:rsid w:val="00AA5494"/>
    <w:rsid w:val="00AB5731"/>
    <w:rsid w:val="00AE1E55"/>
    <w:rsid w:val="00AF140D"/>
    <w:rsid w:val="00B238A0"/>
    <w:rsid w:val="00B45B02"/>
    <w:rsid w:val="00B63233"/>
    <w:rsid w:val="00B66F2A"/>
    <w:rsid w:val="00B70C37"/>
    <w:rsid w:val="00BB5E90"/>
    <w:rsid w:val="00BE0099"/>
    <w:rsid w:val="00C269AC"/>
    <w:rsid w:val="00C50D83"/>
    <w:rsid w:val="00C649F4"/>
    <w:rsid w:val="00C87223"/>
    <w:rsid w:val="00CA11EB"/>
    <w:rsid w:val="00CC3639"/>
    <w:rsid w:val="00CD7AD1"/>
    <w:rsid w:val="00D13E63"/>
    <w:rsid w:val="00D327B4"/>
    <w:rsid w:val="00D518CC"/>
    <w:rsid w:val="00D537D6"/>
    <w:rsid w:val="00DB4E56"/>
    <w:rsid w:val="00DB6355"/>
    <w:rsid w:val="00E06F8D"/>
    <w:rsid w:val="00EB4890"/>
    <w:rsid w:val="00F02F00"/>
    <w:rsid w:val="00F17BB6"/>
    <w:rsid w:val="00F5216F"/>
    <w:rsid w:val="00F62385"/>
    <w:rsid w:val="00F73404"/>
    <w:rsid w:val="00F81270"/>
    <w:rsid w:val="00FF4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1E1C551"/>
  <w15:docId w15:val="{8EF9F43E-F6E7-47D1-BAE7-6DB4FC0EA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0345"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link w:val="Titre1Car"/>
    <w:qFormat/>
    <w:pPr>
      <w:keepNext/>
      <w:jc w:val="both"/>
      <w:outlineLvl w:val="0"/>
    </w:pPr>
    <w:rPr>
      <w:rFonts w:ascii="Century Schoolbook" w:hAnsi="Century Schoolbook"/>
      <w:b/>
      <w:sz w:val="24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rFonts w:ascii="Arial" w:hAnsi="Arial" w:cs="Arial"/>
      <w:b/>
      <w:color w:val="FFFFFF"/>
      <w:sz w:val="40"/>
      <w:szCs w:val="40"/>
    </w:rPr>
  </w:style>
  <w:style w:type="paragraph" w:styleId="Titre3">
    <w:name w:val="heading 3"/>
    <w:basedOn w:val="Normal"/>
    <w:next w:val="Normal"/>
    <w:qFormat/>
    <w:pPr>
      <w:keepNext/>
      <w:ind w:firstLine="720"/>
      <w:jc w:val="both"/>
      <w:outlineLvl w:val="2"/>
    </w:pPr>
    <w:rPr>
      <w:rFonts w:ascii="Arial" w:hAnsi="Arial" w:cs="Arial"/>
      <w:b/>
      <w:sz w:val="24"/>
    </w:rPr>
  </w:style>
  <w:style w:type="paragraph" w:styleId="Titre4">
    <w:name w:val="heading 4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2" w:color="auto" w:fill="auto"/>
      <w:jc w:val="center"/>
      <w:outlineLvl w:val="3"/>
    </w:pPr>
    <w:rPr>
      <w:rFonts w:ascii="Arial" w:hAnsi="Arial" w:cs="Arial"/>
      <w:b/>
      <w:sz w:val="24"/>
    </w:rPr>
  </w:style>
  <w:style w:type="paragraph" w:styleId="Titre5">
    <w:name w:val="heading 5"/>
    <w:basedOn w:val="Normal"/>
    <w:next w:val="Normal"/>
    <w:qFormat/>
    <w:pPr>
      <w:keepNext/>
      <w:ind w:firstLine="426"/>
      <w:jc w:val="both"/>
      <w:outlineLvl w:val="4"/>
    </w:pPr>
    <w:rPr>
      <w:rFonts w:ascii="Arial" w:hAnsi="Arial" w:cs="Arial"/>
      <w:b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tedefin">
    <w:name w:val="endnote text"/>
    <w:basedOn w:val="Normal"/>
    <w:semiHidden/>
  </w:style>
  <w:style w:type="paragraph" w:styleId="Pieddepage">
    <w:name w:val="footer"/>
    <w:basedOn w:val="Normal"/>
    <w:link w:val="PieddepageCar"/>
    <w:uiPriority w:val="99"/>
    <w:pPr>
      <w:tabs>
        <w:tab w:val="center" w:pos="4819"/>
        <w:tab w:val="right" w:pos="9071"/>
      </w:tabs>
    </w:p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pPr>
      <w:overflowPunct/>
      <w:autoSpaceDE/>
      <w:autoSpaceDN/>
      <w:adjustRightInd/>
      <w:jc w:val="both"/>
      <w:textAlignment w:val="auto"/>
    </w:pPr>
    <w:rPr>
      <w:rFonts w:ascii="Century Schoolbook" w:hAnsi="Century Schoolbook"/>
      <w:sz w:val="24"/>
    </w:rPr>
  </w:style>
  <w:style w:type="paragraph" w:styleId="Retraitcorpsdetexte">
    <w:name w:val="Body Text Indent"/>
    <w:basedOn w:val="Normal"/>
    <w:semiHidden/>
    <w:pPr>
      <w:ind w:firstLine="720"/>
      <w:jc w:val="both"/>
    </w:pPr>
    <w:rPr>
      <w:rFonts w:ascii="Century Schoolbook" w:hAnsi="Century Schoolbook"/>
      <w:b/>
      <w:bCs/>
      <w:sz w:val="24"/>
    </w:rPr>
  </w:style>
  <w:style w:type="paragraph" w:styleId="Retraitcorpsdetexte2">
    <w:name w:val="Body Text Indent 2"/>
    <w:basedOn w:val="Normal"/>
    <w:semiHidden/>
    <w:pPr>
      <w:ind w:firstLine="720"/>
      <w:jc w:val="both"/>
    </w:pPr>
    <w:rPr>
      <w:rFonts w:ascii="Century Schoolbook" w:hAnsi="Century Schoolbook"/>
      <w:b/>
      <w:sz w:val="22"/>
    </w:rPr>
  </w:style>
  <w:style w:type="paragraph" w:styleId="Retraitcorpsdetexte3">
    <w:name w:val="Body Text Indent 3"/>
    <w:basedOn w:val="Normal"/>
    <w:semiHidden/>
    <w:pPr>
      <w:ind w:firstLine="720"/>
      <w:jc w:val="both"/>
    </w:pPr>
    <w:rPr>
      <w:rFonts w:ascii="Century Schoolbook" w:hAnsi="Century Schoolbook"/>
      <w:sz w:val="24"/>
    </w:rPr>
  </w:style>
  <w:style w:type="paragraph" w:styleId="Corpsdetexte">
    <w:name w:val="Body Text"/>
    <w:basedOn w:val="Normal"/>
    <w:semiHidden/>
    <w:pPr>
      <w:jc w:val="both"/>
    </w:pPr>
    <w:rPr>
      <w:rFonts w:ascii="Century Schoolbook" w:hAnsi="Century Schoolbook"/>
      <w:b/>
      <w:bCs/>
      <w:sz w:val="22"/>
    </w:rPr>
  </w:style>
  <w:style w:type="paragraph" w:styleId="Normalcentr">
    <w:name w:val="Block Text"/>
    <w:basedOn w:val="Normal"/>
    <w:semiHidden/>
    <w:pPr>
      <w:ind w:left="360" w:right="-426"/>
      <w:jc w:val="both"/>
    </w:pPr>
    <w:rPr>
      <w:rFonts w:ascii="Century Schoolbook" w:hAnsi="Century Schoolbook"/>
      <w:b/>
      <w:sz w:val="22"/>
    </w:rPr>
  </w:style>
  <w:style w:type="paragraph" w:styleId="Corpsdetexte3">
    <w:name w:val="Body Text 3"/>
    <w:basedOn w:val="Normal"/>
    <w:semiHidden/>
    <w:pPr>
      <w:jc w:val="both"/>
    </w:pPr>
    <w:rPr>
      <w:rFonts w:ascii="Century Schoolbook" w:hAnsi="Century Schoolbook"/>
      <w:sz w:val="22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character" w:styleId="Lienhypertexte">
    <w:name w:val="Hyperlink"/>
    <w:semiHidden/>
    <w:rPr>
      <w:color w:val="0000FF"/>
      <w:u w:val="single"/>
    </w:rPr>
  </w:style>
  <w:style w:type="paragraph" w:styleId="Paragraphedeliste">
    <w:name w:val="List Paragraph"/>
    <w:basedOn w:val="Normal"/>
    <w:qFormat/>
    <w:pPr>
      <w:ind w:left="708"/>
    </w:pPr>
  </w:style>
  <w:style w:type="character" w:customStyle="1" w:styleId="PieddepageCar">
    <w:name w:val="Pied de page Car"/>
    <w:link w:val="Pieddepage"/>
    <w:uiPriority w:val="99"/>
    <w:rsid w:val="003353B8"/>
  </w:style>
  <w:style w:type="paragraph" w:styleId="NormalWeb">
    <w:name w:val="Normal (Web)"/>
    <w:basedOn w:val="Normal"/>
    <w:uiPriority w:val="99"/>
    <w:semiHidden/>
    <w:unhideWhenUsed/>
    <w:rsid w:val="009148DA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customStyle="1" w:styleId="En-tteCar">
    <w:name w:val="En-tête Car"/>
  </w:style>
  <w:style w:type="character" w:customStyle="1" w:styleId="Corpsdetexte2Car">
    <w:name w:val="Corps de texte 2 Car"/>
    <w:rPr>
      <w:rFonts w:ascii="Century Schoolbook" w:hAnsi="Century Schoolbook"/>
      <w:sz w:val="24"/>
    </w:rPr>
  </w:style>
  <w:style w:type="character" w:customStyle="1" w:styleId="Titre1Car">
    <w:name w:val="Titre 1 Car"/>
    <w:basedOn w:val="Policepardfaut"/>
    <w:link w:val="Titre1"/>
    <w:rsid w:val="00C50D83"/>
    <w:rPr>
      <w:rFonts w:ascii="Century Schoolbook" w:hAnsi="Century Schoolbook"/>
      <w:b/>
      <w:sz w:val="24"/>
    </w:rPr>
  </w:style>
  <w:style w:type="table" w:styleId="Grilledutableau">
    <w:name w:val="Table Grid"/>
    <w:basedOn w:val="TableauNormal"/>
    <w:uiPriority w:val="59"/>
    <w:rsid w:val="00C649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F17BB6"/>
  </w:style>
  <w:style w:type="character" w:styleId="Marquedecommentaire">
    <w:name w:val="annotation reference"/>
    <w:basedOn w:val="Policepardfaut"/>
    <w:uiPriority w:val="99"/>
    <w:semiHidden/>
    <w:unhideWhenUsed/>
    <w:rsid w:val="004B545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B545A"/>
  </w:style>
  <w:style w:type="character" w:customStyle="1" w:styleId="CommentaireCar">
    <w:name w:val="Commentaire Car"/>
    <w:basedOn w:val="Policepardfaut"/>
    <w:link w:val="Commentaire"/>
    <w:uiPriority w:val="99"/>
    <w:semiHidden/>
    <w:rsid w:val="004B545A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B545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B545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42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14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cid:882c0c16-1eb4-47db-bc9a-c1f84088ea14@GPMG.lan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esktop\TRAVAIL\modele%20courrier%20ac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E3D141-B077-453B-8CBF-4531EED2D8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modele courrier ace</Template>
  <TotalTime>4</TotalTime>
  <Pages>5</Pages>
  <Words>848</Words>
  <Characters>4938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</vt:lpstr>
    </vt:vector>
  </TitlesOfParts>
  <Company>ACE CONSULTANTS</Company>
  <LinksUpToDate>false</LinksUpToDate>
  <CharactersWithSpaces>5775</CharactersWithSpaces>
  <SharedDoc>false</SharedDoc>
  <HLinks>
    <vt:vector size="12" baseType="variant">
      <vt:variant>
        <vt:i4>4784226</vt:i4>
      </vt:variant>
      <vt:variant>
        <vt:i4>0</vt:i4>
      </vt:variant>
      <vt:variant>
        <vt:i4>0</vt:i4>
      </vt:variant>
      <vt:variant>
        <vt:i4>5</vt:i4>
      </vt:variant>
      <vt:variant>
        <vt:lpwstr>mailto:aceconsult@orange.fr</vt:lpwstr>
      </vt:variant>
      <vt:variant>
        <vt:lpwstr/>
      </vt:variant>
      <vt:variant>
        <vt:i4>589894</vt:i4>
      </vt:variant>
      <vt:variant>
        <vt:i4>23136</vt:i4>
      </vt:variant>
      <vt:variant>
        <vt:i4>1025</vt:i4>
      </vt:variant>
      <vt:variant>
        <vt:i4>1</vt:i4>
      </vt:variant>
      <vt:variant>
        <vt:lpwstr>logo CMJN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</dc:title>
  <dc:creator>Utilisateur</dc:creator>
  <cp:lastModifiedBy>Christophe DEJONCHEERE</cp:lastModifiedBy>
  <cp:revision>3</cp:revision>
  <cp:lastPrinted>2022-11-22T16:50:00Z</cp:lastPrinted>
  <dcterms:created xsi:type="dcterms:W3CDTF">2025-09-17T15:44:00Z</dcterms:created>
  <dcterms:modified xsi:type="dcterms:W3CDTF">2025-09-29T06:32:00Z</dcterms:modified>
</cp:coreProperties>
</file>